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ind w:right="-6" w:hanging="0"/>
        <w:jc w:val="center"/>
        <w:rPr>
          <w:b/>
          <w:b/>
          <w:smallCaps/>
          <w:spacing w:val="20"/>
          <w:sz w:val="32"/>
          <w:szCs w:val="32"/>
        </w:rPr>
      </w:pPr>
      <w:r>
        <w:rPr>
          <w:b/>
          <w:smallCaps/>
          <w:spacing w:val="20"/>
          <w:sz w:val="32"/>
          <w:szCs w:val="3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caps/>
          <w:sz w:val="32"/>
          <w:szCs w:val="32"/>
          <w:lang w:eastAsia="ru-RU"/>
        </w:rPr>
      </w:pPr>
      <w:r>
        <w:rPr/>
        <w:drawing>
          <wp:inline distT="0" distB="0" distL="0" distR="0">
            <wp:extent cx="742950" cy="74866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8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caps/>
          <w:sz w:val="32"/>
          <w:szCs w:val="32"/>
          <w:lang w:eastAsia="ru-RU"/>
        </w:rPr>
      </w:pPr>
      <w:r>
        <w:rPr>
          <w:rFonts w:eastAsia="Times New Roman" w:cs="Times New Roman" w:ascii="Times New Roman" w:hAnsi="Times New Roman"/>
          <w:b/>
          <w:bCs/>
          <w:caps/>
          <w:sz w:val="32"/>
          <w:szCs w:val="32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cap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caps/>
          <w:sz w:val="24"/>
          <w:szCs w:val="24"/>
          <w:lang w:eastAsia="ru-RU"/>
        </w:rPr>
        <w:t>АДМИНИСТРАЦИЯ СЕЛЬСКОГО ПОСЕЛЕНИЯ ВЫСЕЛКИ  МУНИЦИПАЛЬНОГО района Ставропольский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cap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caps/>
          <w:spacing w:val="20"/>
          <w:sz w:val="24"/>
          <w:szCs w:val="24"/>
          <w:lang w:eastAsia="ru-RU"/>
        </w:rPr>
        <w:t xml:space="preserve">САМАРСКОЙ ОБЛАСТИ </w:t>
      </w:r>
    </w:p>
    <w:p>
      <w:pPr>
        <w:pStyle w:val="Normal"/>
        <w:spacing w:lineRule="auto" w:line="240" w:before="0" w:after="0"/>
        <w:ind w:right="-6" w:hanging="0"/>
        <w:jc w:val="center"/>
        <w:rPr>
          <w:b/>
          <w:b/>
          <w:smallCaps/>
          <w:spacing w:val="20"/>
          <w:sz w:val="32"/>
          <w:szCs w:val="32"/>
        </w:rPr>
      </w:pPr>
      <w:r>
        <w:rPr>
          <w:b/>
          <w:smallCaps/>
          <w:spacing w:val="20"/>
          <w:sz w:val="32"/>
          <w:szCs w:val="32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/>
          <w:smallCaps/>
          <w:spacing w:val="20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/>
          <w:spacing w:val="12"/>
          <w:sz w:val="24"/>
          <w:szCs w:val="24"/>
        </w:rPr>
        <w:t>ПОСТАНОВЛЕНИЕ</w:t>
      </w:r>
    </w:p>
    <w:p>
      <w:pPr>
        <w:pStyle w:val="Normal"/>
        <w:tabs>
          <w:tab w:val="clear" w:pos="708"/>
          <w:tab w:val="left" w:pos="7740" w:leader="none"/>
        </w:tabs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tabs>
          <w:tab w:val="clear" w:pos="708"/>
          <w:tab w:val="left" w:pos="7740" w:leader="none"/>
        </w:tabs>
        <w:spacing w:lineRule="auto" w:line="240" w:before="0" w:after="0"/>
        <w:rPr>
          <w:sz w:val="24"/>
          <w:szCs w:val="24"/>
          <w:u w:val="none"/>
        </w:rPr>
      </w:pPr>
      <w:r>
        <w:rPr>
          <w:rFonts w:cs="Times New Roman" w:ascii="Times New Roman" w:hAnsi="Times New Roman"/>
          <w:sz w:val="24"/>
          <w:szCs w:val="24"/>
          <w:u w:val="none"/>
        </w:rPr>
        <w:t>от   30.03. 2020 г                                                                                                                №16/1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Times New Roman" w:hAnsi="Times New Roman" w:eastAsia="Times New Roman" w:cs="Times New Roman"/>
          <w:b/>
          <w:b/>
          <w:bCs/>
          <w:sz w:val="24"/>
          <w:szCs w:val="24"/>
          <w:u w:val="none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none"/>
        </w:rPr>
      </w:r>
    </w:p>
    <w:p>
      <w:pPr>
        <w:pStyle w:val="Normal"/>
        <w:spacing w:lineRule="auto" w:line="240" w:before="0" w:after="0"/>
        <w:jc w:val="center"/>
        <w:textAlignment w:val="baseline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О создании в целях пожаротушения условий для забора в любое время года воды из источников наружного   </w:t>
      </w:r>
      <w:hyperlink r:id="rId3" w:tgtFrame="Водоснабжение и канализация">
        <w:r>
          <w:rPr>
            <w:rFonts w:eastAsia="Times New Roman" w:cs="Times New Roman" w:ascii="Times New Roman" w:hAnsi="Times New Roman"/>
            <w:b/>
            <w:bCs/>
            <w:sz w:val="24"/>
            <w:szCs w:val="24"/>
          </w:rPr>
          <w:t>водоснабжения</w:t>
        </w:r>
      </w:hyperlink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, расположенных в границах     сельского поселения  Выселки и на прилегающей территории</w:t>
      </w:r>
    </w:p>
    <w:p>
      <w:pPr>
        <w:pStyle w:val="Normal"/>
        <w:spacing w:lineRule="auto" w:line="240" w:before="0" w:after="0"/>
        <w:jc w:val="center"/>
        <w:textAlignment w:val="baseline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textAlignment w:val="baseline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В соответствии с Федеральным  </w:t>
      </w:r>
      <w:hyperlink r:id="rId4" w:tgtFrame="Законы в России">
        <w:r>
          <w:rPr>
            <w:rFonts w:eastAsia="Times New Roman" w:cs="Times New Roman" w:ascii="Times New Roman" w:hAnsi="Times New Roman"/>
            <w:sz w:val="24"/>
            <w:szCs w:val="24"/>
          </w:rPr>
          <w:t>законом Российской Федерации</w:t>
        </w:r>
      </w:hyperlink>
      <w:r>
        <w:rPr>
          <w:rFonts w:eastAsia="Times New Roman" w:cs="Times New Roman" w:ascii="Times New Roman" w:hAnsi="Times New Roman"/>
          <w:sz w:val="24"/>
          <w:szCs w:val="24"/>
        </w:rPr>
        <w:t xml:space="preserve">   от 21.12.1994 года «О   </w:t>
      </w:r>
      <w:hyperlink r:id="rId5" w:tgtFrame="Пожарная безопасность">
        <w:r>
          <w:rPr>
            <w:rFonts w:eastAsia="Times New Roman" w:cs="Times New Roman" w:ascii="Times New Roman" w:hAnsi="Times New Roman"/>
            <w:sz w:val="24"/>
            <w:szCs w:val="24"/>
          </w:rPr>
          <w:t>пожарной безопасности</w:t>
        </w:r>
      </w:hyperlink>
      <w:r>
        <w:rPr>
          <w:rFonts w:eastAsia="Times New Roman" w:cs="Times New Roman" w:ascii="Times New Roman" w:hAnsi="Times New Roman"/>
          <w:sz w:val="24"/>
          <w:szCs w:val="24"/>
        </w:rPr>
        <w:t xml:space="preserve">» в редакции Федерального закона от 01.01.2001 года «О внесении изменений в отдельные законодательные акты Российской Федерации в связи с совершенствованием разграничения полномочий», и в целях создания условий для забора в любое время года воды из источников наружного водоснабжения на территории  сельского поселения Выселки, </w:t>
      </w:r>
      <w:r>
        <w:rPr>
          <w:rFonts w:eastAsia="Times New Roman" w:cs="Times New Roman" w:ascii="Times New Roman" w:hAnsi="Times New Roman"/>
          <w:sz w:val="24"/>
          <w:szCs w:val="24"/>
          <w:lang w:val="ru-RU"/>
        </w:rPr>
        <w:t xml:space="preserve">руководствуясь </w:t>
      </w:r>
      <w:r>
        <w:rPr>
          <w:rFonts w:eastAsia="Times New Roman" w:cs="Times New Roman" w:ascii="Times New Roman" w:hAnsi="Times New Roman"/>
          <w:sz w:val="24"/>
          <w:szCs w:val="24"/>
          <w:lang w:val="ru-RU" w:eastAsia="ru-RU"/>
        </w:rPr>
        <w:t xml:space="preserve">Уставом сельского поселения Выселки  муниципального района  Ставропольский  Самарской области, администрация сельского поселения </w:t>
      </w:r>
      <w:r>
        <w:rPr>
          <w:rFonts w:eastAsia="Times New Roman" w:cs="Times New Roman" w:ascii="Times New Roman" w:hAnsi="Times New Roman"/>
          <w:color w:val="auto"/>
          <w:sz w:val="24"/>
          <w:szCs w:val="24"/>
          <w:lang w:val="ru-RU" w:eastAsia="ru-RU" w:bidi="ar-SA"/>
        </w:rPr>
        <w:t xml:space="preserve">Выселки </w:t>
      </w:r>
      <w:r>
        <w:rPr>
          <w:rFonts w:eastAsia="Times New Roman" w:cs="Times New Roman" w:ascii="Times New Roman" w:hAnsi="Times New Roman"/>
          <w:sz w:val="24"/>
          <w:szCs w:val="24"/>
          <w:lang w:val="ru-RU" w:eastAsia="ru-RU"/>
        </w:rPr>
        <w:t xml:space="preserve">муниципального района </w:t>
      </w:r>
      <w:r>
        <w:rPr>
          <w:rFonts w:eastAsia="Times New Roman" w:cs="Times New Roman" w:ascii="Times New Roman" w:hAnsi="Times New Roman"/>
          <w:color w:val="auto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eastAsia="Times New Roman" w:cs="Times New Roman" w:ascii="Times New Roman" w:hAnsi="Times New Roman"/>
          <w:sz w:val="24"/>
          <w:szCs w:val="24"/>
          <w:lang w:val="ru-RU" w:eastAsia="ru-RU"/>
        </w:rPr>
        <w:t xml:space="preserve"> Самарской области </w:t>
      </w:r>
    </w:p>
    <w:p>
      <w:pPr>
        <w:pStyle w:val="Normal"/>
        <w:spacing w:lineRule="auto" w:line="240" w:before="0" w:after="0"/>
        <w:ind w:firstLine="709"/>
        <w:jc w:val="both"/>
        <w:textAlignment w:val="baseline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textAlignment w:val="baseline"/>
        <w:rPr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ПОСТАНОВЛЯЕТ:</w:t>
      </w:r>
    </w:p>
    <w:p>
      <w:pPr>
        <w:pStyle w:val="Normal"/>
        <w:spacing w:lineRule="auto" w:line="240" w:before="0" w:after="0"/>
        <w:ind w:firstLine="709"/>
        <w:jc w:val="both"/>
        <w:textAlignment w:val="baseline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hanging="0"/>
        <w:jc w:val="both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ab/>
        <w:t xml:space="preserve">1. Утвердить Перечень </w:t>
      </w:r>
      <w:r>
        <w:rPr>
          <w:rFonts w:cs="Times New Roman" w:ascii="Times New Roman" w:hAnsi="Times New Roman"/>
          <w:sz w:val="24"/>
          <w:szCs w:val="24"/>
        </w:rPr>
        <w:t>источников противопожарного водоснабжения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и мест для забора воды в целях пожаротушения в любое время года из источников наружного противопожарного водоснабжения на территории  сельского поселения Выселки  (приложение №1).</w:t>
      </w:r>
    </w:p>
    <w:p>
      <w:pPr>
        <w:pStyle w:val="Normal"/>
        <w:spacing w:lineRule="auto" w:line="240" w:before="0" w:after="0"/>
        <w:ind w:firstLine="709"/>
        <w:jc w:val="both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2. Утвердить Правила учета и проверки наружного противопожарного водоснабжения и мест для забора воды на территории  сельского поселения Выселки (приложение № 2).</w:t>
      </w:r>
    </w:p>
    <w:p>
      <w:pPr>
        <w:pStyle w:val="Normal"/>
        <w:widowControl w:val="false"/>
        <w:suppressAutoHyphens w:val="false"/>
        <w:bidi w:val="0"/>
        <w:spacing w:lineRule="auto" w:line="240" w:before="0" w:after="29"/>
        <w:ind w:right="0" w:hanging="0"/>
        <w:jc w:val="both"/>
        <w:rPr/>
      </w:pPr>
      <w:r>
        <w:rPr>
          <w:rFonts w:ascii="Times New Roman" w:hAnsi="Times New Roman"/>
          <w:sz w:val="24"/>
          <w:szCs w:val="24"/>
          <w:lang w:eastAsia="en-US"/>
        </w:rPr>
        <w:tab/>
        <w:t xml:space="preserve">3. Настоящее постановление  подлежит </w:t>
      </w:r>
      <w:r>
        <w:rPr>
          <w:rFonts w:eastAsia="" w:cs="" w:ascii="Times New Roman" w:hAnsi="Times New Roman" w:cstheme="minorBidi" w:eastAsiaTheme="minorEastAsia"/>
          <w:color w:val="auto"/>
          <w:kern w:val="0"/>
          <w:sz w:val="24"/>
          <w:szCs w:val="24"/>
          <w:lang w:val="ru-RU" w:eastAsia="en-US" w:bidi="ar-SA"/>
        </w:rPr>
        <w:t xml:space="preserve">размещению </w:t>
      </w:r>
      <w:r>
        <w:rPr>
          <w:rFonts w:ascii="Times New Roman" w:hAnsi="Times New Roman"/>
          <w:sz w:val="24"/>
          <w:szCs w:val="24"/>
          <w:lang w:eastAsia="en-US"/>
        </w:rPr>
        <w:t xml:space="preserve"> на официальном сайте администрации сельского поселения Выселки  в сети Интернет   </w:t>
      </w:r>
      <w:hyperlink r:id="rId6">
        <w:r>
          <w:rPr>
            <w:rFonts w:ascii="Times New Roman" w:hAnsi="Times New Roman"/>
            <w:sz w:val="24"/>
            <w:szCs w:val="24"/>
            <w:u w:val="none"/>
            <w:lang w:val="en-US" w:eastAsia="en-US"/>
          </w:rPr>
          <w:t>http</w:t>
        </w:r>
        <w:r>
          <w:rPr>
            <w:rFonts w:ascii="Times New Roman" w:hAnsi="Times New Roman"/>
            <w:sz w:val="24"/>
            <w:szCs w:val="24"/>
            <w:u w:val="none"/>
            <w:lang w:eastAsia="en-US"/>
          </w:rPr>
          <w:t>://</w:t>
        </w:r>
        <w:r>
          <w:rPr>
            <w:rFonts w:ascii="Times New Roman" w:hAnsi="Times New Roman"/>
            <w:sz w:val="24"/>
            <w:szCs w:val="24"/>
            <w:u w:val="none"/>
            <w:lang w:val="en-US" w:eastAsia="en-US"/>
          </w:rPr>
          <w:t>viselki</w:t>
        </w:r>
        <w:r>
          <w:rPr>
            <w:rFonts w:ascii="Times New Roman" w:hAnsi="Times New Roman"/>
            <w:sz w:val="24"/>
            <w:szCs w:val="24"/>
            <w:u w:val="none"/>
            <w:lang w:eastAsia="en-US"/>
          </w:rPr>
          <w:t>.</w:t>
        </w:r>
        <w:r>
          <w:rPr>
            <w:rFonts w:ascii="Times New Roman" w:hAnsi="Times New Roman"/>
            <w:sz w:val="24"/>
            <w:szCs w:val="24"/>
            <w:u w:val="none"/>
            <w:lang w:val="en-US" w:eastAsia="en-US"/>
          </w:rPr>
          <w:t>stavrsp</w:t>
        </w:r>
        <w:r>
          <w:rPr>
            <w:rFonts w:ascii="Times New Roman" w:hAnsi="Times New Roman"/>
            <w:sz w:val="24"/>
            <w:szCs w:val="24"/>
            <w:u w:val="none"/>
            <w:lang w:eastAsia="en-US"/>
          </w:rPr>
          <w:t>.</w:t>
        </w:r>
        <w:r>
          <w:rPr>
            <w:rFonts w:ascii="Times New Roman" w:hAnsi="Times New Roman"/>
            <w:sz w:val="24"/>
            <w:szCs w:val="24"/>
            <w:u w:val="none"/>
            <w:lang w:val="en-US" w:eastAsia="en-US"/>
          </w:rPr>
          <w:t>ru</w:t>
        </w:r>
      </w:hyperlink>
      <w:r>
        <w:rPr>
          <w:rStyle w:val="Style14"/>
          <w:rFonts w:ascii="Times New Roman" w:hAnsi="Times New Roman"/>
          <w:sz w:val="24"/>
          <w:szCs w:val="24"/>
          <w:u w:val="none"/>
          <w:lang w:eastAsia="en-US"/>
        </w:rPr>
        <w:t>.</w:t>
      </w:r>
    </w:p>
    <w:p>
      <w:pPr>
        <w:pStyle w:val="Normal"/>
        <w:widowControl w:val="false"/>
        <w:suppressAutoHyphens w:val="false"/>
        <w:bidi w:val="0"/>
        <w:spacing w:lineRule="auto" w:line="240" w:before="0" w:after="29"/>
        <w:ind w:right="0" w:hanging="0"/>
        <w:jc w:val="both"/>
        <w:rPr/>
      </w:pPr>
      <w:r>
        <w:rPr>
          <w:rFonts w:ascii="Times New Roman" w:hAnsi="Times New Roman"/>
          <w:sz w:val="24"/>
          <w:szCs w:val="24"/>
          <w:lang w:eastAsia="ru-RU"/>
        </w:rPr>
        <w:t xml:space="preserve">          </w:t>
      </w:r>
      <w:r>
        <w:rPr>
          <w:rFonts w:ascii="Times New Roman" w:hAnsi="Times New Roman"/>
          <w:sz w:val="24"/>
          <w:szCs w:val="24"/>
          <w:lang w:eastAsia="ru-RU"/>
        </w:rPr>
        <w:t>4. Контроль за исполнением настоящего Постановления оставляю за собой.</w:t>
      </w:r>
    </w:p>
    <w:p>
      <w:pPr>
        <w:pStyle w:val="Normal"/>
        <w:widowControl w:val="false"/>
        <w:suppressAutoHyphens w:val="false"/>
        <w:bidi w:val="0"/>
        <w:spacing w:lineRule="auto" w:line="240" w:before="0" w:after="29"/>
        <w:ind w:right="0" w:hanging="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Глава  сельского </w:t>
      </w:r>
    </w:p>
    <w:p>
      <w:pPr>
        <w:pStyle w:val="Normal"/>
        <w:spacing w:lineRule="auto" w:line="240" w:before="0" w:after="0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поселения  Выселки                                                                                          З.Г.Мердеев                                                                                         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Приложение № 1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к постановлению администрации 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сельского поселения Выселки 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от 30. 03.2020 № 16-1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sz w:val="26"/>
          <w:szCs w:val="26"/>
        </w:rPr>
      </w:pPr>
      <w:r>
        <w:rPr>
          <w:b/>
          <w:sz w:val="26"/>
          <w:szCs w:val="26"/>
        </w:rPr>
        <w:t>ПЕРЕЧЕНЬ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sz w:val="24"/>
          <w:szCs w:val="24"/>
        </w:rPr>
      </w:pPr>
      <w:r>
        <w:rPr>
          <w:b/>
          <w:sz w:val="24"/>
          <w:szCs w:val="24"/>
        </w:rPr>
        <w:t xml:space="preserve">источников противопожарного водоснабжения и мест для забора воды в целях пожаротушения в любое время года из источников наружного противопожарного водоснабжения на территории  сельского поселения Выселки </w:t>
      </w:r>
    </w:p>
    <w:p>
      <w:pPr>
        <w:pStyle w:val="Style20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widowControl w:val="false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  <mc:AlternateContent>
          <mc:Choice Requires="wps">
            <w:drawing>
              <wp:anchor behindDoc="0" distT="0" distB="0" distL="0" distR="0" simplePos="0" locked="0" layoutInCell="0" allowOverlap="1" relativeHeight="4">
                <wp:simplePos x="0" y="0"/>
                <wp:positionH relativeFrom="column">
                  <wp:posOffset>647700</wp:posOffset>
                </wp:positionH>
                <wp:positionV relativeFrom="paragraph">
                  <wp:posOffset>53975</wp:posOffset>
                </wp:positionV>
                <wp:extent cx="4885690" cy="3133090"/>
                <wp:effectExtent l="0" t="0" r="0" b="0"/>
                <wp:wrapSquare wrapText="largest"/>
                <wp:docPr id="2" name="Врезка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85200" cy="3132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7690" w:type="dxa"/>
                              <w:jc w:val="left"/>
                              <w:tblInd w:w="55" w:type="dxa"/>
                              <w:tblLayout w:type="fixed"/>
                              <w:tblCellMar>
                                <w:top w:w="55" w:type="dxa"/>
                                <w:left w:w="55" w:type="dxa"/>
                                <w:bottom w:w="55" w:type="dxa"/>
                                <w:right w:w="55" w:type="dxa"/>
                              </w:tblCellMar>
                            </w:tblPr>
                            <w:tblGrid>
                              <w:gridCol w:w="436"/>
                              <w:gridCol w:w="4344"/>
                              <w:gridCol w:w="2910"/>
                            </w:tblGrid>
                            <w:tr>
                              <w:trPr/>
                              <w:tc>
                                <w:tcPr>
                                  <w:tcW w:w="43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№</w:t>
                                  </w:r>
                                </w:p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п/п</w:t>
                                  </w:r>
                                </w:p>
                              </w:tc>
                              <w:tc>
                                <w:tcPr>
                                  <w:tcW w:w="4344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Адрес, место нахождения водоисточника</w:t>
                                  </w:r>
                                </w:p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1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Пожарный</w:t>
                                  </w:r>
                                </w:p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водоисточник</w:t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436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344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color w:val="C9211E"/>
                                      <w:sz w:val="24"/>
                                      <w:szCs w:val="24"/>
                                    </w:rPr>
                                    <w:t>ул. Победы, 17</w:t>
                                  </w:r>
                                </w:p>
                              </w:tc>
                              <w:tc>
                                <w:tcPr>
                                  <w:tcW w:w="2910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Пожарный гидрант</w:t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436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4344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ул. Коммунальная, 5 (школа)</w:t>
                                  </w:r>
                                </w:p>
                              </w:tc>
                              <w:tc>
                                <w:tcPr>
                                  <w:tcW w:w="2910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Пожарный гидрант</w:t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436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344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ул. Первомайская  (зерноток)</w:t>
                                  </w:r>
                                </w:p>
                              </w:tc>
                              <w:tc>
                                <w:tcPr>
                                  <w:tcW w:w="2910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Пожарный кран</w:t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436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344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ул. </w:t>
                                  </w:r>
                                  <w:r>
                                    <w:rPr>
                                      <w:rFonts w:eastAsia="" w:cs="" w:ascii="Times New Roman" w:hAnsi="Times New Roman" w:cstheme="minorBidi" w:eastAsiaTheme="minorEastAsia"/>
                                      <w:color w:val="auto"/>
                                      <w:kern w:val="0"/>
                                      <w:sz w:val="24"/>
                                      <w:szCs w:val="24"/>
                                      <w:lang w:val="ru-RU" w:eastAsia="ru-RU" w:bidi="ar-SA"/>
                                    </w:rPr>
                                    <w:t xml:space="preserve">Дорожная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,  (в/н башня)</w:t>
                                  </w:r>
                                </w:p>
                              </w:tc>
                              <w:tc>
                                <w:tcPr>
                                  <w:tcW w:w="2910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Пожарный  кран</w:t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436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344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ул.</w:t>
                                  </w:r>
                                  <w:r>
                                    <w:rPr>
                                      <w:rFonts w:eastAsia="" w:cs="" w:ascii="Times New Roman" w:hAnsi="Times New Roman" w:cstheme="minorBidi" w:eastAsiaTheme="minorEastAsia"/>
                                      <w:color w:val="auto"/>
                                      <w:kern w:val="0"/>
                                      <w:sz w:val="24"/>
                                      <w:szCs w:val="24"/>
                                      <w:lang w:val="ru-RU" w:eastAsia="ru-RU" w:bidi="ar-SA"/>
                                    </w:rPr>
                                    <w:t>Победы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,  </w:t>
                                  </w:r>
                                  <w:r>
                                    <w:rPr>
                                      <w:rFonts w:eastAsia="" w:cs="" w:ascii="Times New Roman" w:hAnsi="Times New Roman" w:cstheme="minorBidi" w:eastAsiaTheme="minorEastAsia"/>
                                      <w:color w:val="auto"/>
                                      <w:kern w:val="0"/>
                                      <w:sz w:val="24"/>
                                      <w:szCs w:val="24"/>
                                      <w:lang w:val="ru-RU" w:eastAsia="ru-RU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 (поворот на плотину 130 м)</w:t>
                                  </w:r>
                                </w:p>
                              </w:tc>
                              <w:tc>
                                <w:tcPr>
                                  <w:tcW w:w="2910" w:type="dxa"/>
                                  <w:tcBorders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Style24"/>
                                    <w:widowControl w:val="false"/>
                                    <w:spacing w:before="0" w:after="200"/>
                                    <w:ind w:left="0" w:right="0" w:hanging="0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Открытый  пожарный  водоем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Style26"/>
                              <w:spacing w:before="0" w:after="200"/>
                              <w:rPr>
                                <w:color w:val="00000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Врезка1" fillcolor="white" stroked="f" style="position:absolute;margin-left:51pt;margin-top:4.25pt;width:384.6pt;height:246.6pt;mso-wrap-style:none;v-text-anchor:middle">
                <v:fill o:detectmouseclick="t" type="solid" color2="black"/>
                <v:stroke color="#3465a4" joinstyle="round" endcap="flat"/>
                <v:textbox>
                  <w:txbxContent>
                    <w:tbl>
                      <w:tblPr>
                        <w:tblW w:w="7690" w:type="dxa"/>
                        <w:jc w:val="left"/>
                        <w:tblInd w:w="55" w:type="dxa"/>
                        <w:tblLayout w:type="fixed"/>
                        <w:tblCellMar>
                          <w:top w:w="55" w:type="dxa"/>
                          <w:left w:w="55" w:type="dxa"/>
                          <w:bottom w:w="55" w:type="dxa"/>
                          <w:right w:w="55" w:type="dxa"/>
                        </w:tblCellMar>
                      </w:tblPr>
                      <w:tblGrid>
                        <w:gridCol w:w="436"/>
                        <w:gridCol w:w="4344"/>
                        <w:gridCol w:w="2910"/>
                      </w:tblGrid>
                      <w:tr>
                        <w:trPr/>
                        <w:tc>
                          <w:tcPr>
                            <w:tcW w:w="43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№</w:t>
                            </w:r>
                          </w:p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п/п</w:t>
                            </w:r>
                          </w:p>
                        </w:tc>
                        <w:tc>
                          <w:tcPr>
                            <w:tcW w:w="4344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Адрес, место нахождения водоисточника</w:t>
                            </w:r>
                          </w:p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291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Пожарный</w:t>
                            </w:r>
                          </w:p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водоисточник</w:t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436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4344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C9211E"/>
                                <w:sz w:val="24"/>
                                <w:szCs w:val="24"/>
                              </w:rPr>
                              <w:t>ул. Победы, 17</w:t>
                            </w:r>
                          </w:p>
                        </w:tc>
                        <w:tc>
                          <w:tcPr>
                            <w:tcW w:w="2910" w:type="dxa"/>
                            <w:tcBorders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Пожарный гидрант</w:t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436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4344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ул. Коммунальная, 5 (школа)</w:t>
                            </w:r>
                          </w:p>
                        </w:tc>
                        <w:tc>
                          <w:tcPr>
                            <w:tcW w:w="2910" w:type="dxa"/>
                            <w:tcBorders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Пожарный гидрант</w:t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436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344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ул. Первомайская  (зерноток)</w:t>
                            </w:r>
                          </w:p>
                        </w:tc>
                        <w:tc>
                          <w:tcPr>
                            <w:tcW w:w="2910" w:type="dxa"/>
                            <w:tcBorders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Пожарный кран</w:t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436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4344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ул. </w:t>
                            </w:r>
                            <w:r>
                              <w:rPr>
                                <w:rFonts w:eastAsia="" w:cs="" w:ascii="Times New Roman" w:hAnsi="Times New Roman" w:cstheme="minorBidi" w:eastAsiaTheme="minorEastAsia"/>
                                <w:color w:val="auto"/>
                                <w:kern w:val="0"/>
                                <w:sz w:val="24"/>
                                <w:szCs w:val="24"/>
                                <w:lang w:val="ru-RU" w:eastAsia="ru-RU" w:bidi="ar-SA"/>
                              </w:rPr>
                              <w:t xml:space="preserve">Дорожная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,  (в/н башня)</w:t>
                            </w:r>
                          </w:p>
                        </w:tc>
                        <w:tc>
                          <w:tcPr>
                            <w:tcW w:w="2910" w:type="dxa"/>
                            <w:tcBorders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Пожарный  кран</w:t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436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4344" w:type="dxa"/>
                            <w:tcBorders>
                              <w:left w:val="single" w:sz="4" w:space="0" w:color="808080"/>
                              <w:bottom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ул.</w:t>
                            </w:r>
                            <w:r>
                              <w:rPr>
                                <w:rFonts w:eastAsia="" w:cs="" w:ascii="Times New Roman" w:hAnsi="Times New Roman" w:cstheme="minorBidi" w:eastAsiaTheme="minorEastAsia"/>
                                <w:color w:val="auto"/>
                                <w:kern w:val="0"/>
                                <w:sz w:val="24"/>
                                <w:szCs w:val="24"/>
                                <w:lang w:val="ru-RU" w:eastAsia="ru-RU" w:bidi="ar-SA"/>
                              </w:rPr>
                              <w:t>Победы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,  </w:t>
                            </w:r>
                            <w:r>
                              <w:rPr>
                                <w:rFonts w:eastAsia="" w:cs="" w:ascii="Times New Roman" w:hAnsi="Times New Roman" w:cstheme="minorBidi" w:eastAsiaTheme="minorEastAsia"/>
                                <w:color w:val="auto"/>
                                <w:kern w:val="0"/>
                                <w:sz w:val="24"/>
                                <w:szCs w:val="24"/>
                                <w:lang w:val="ru-RU" w:eastAsia="ru-RU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(поворот на плотину 130 м)</w:t>
                            </w:r>
                          </w:p>
                        </w:tc>
                        <w:tc>
                          <w:tcPr>
                            <w:tcW w:w="2910" w:type="dxa"/>
                            <w:tcBorders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vAlign w:val="center"/>
                          </w:tcPr>
                          <w:p>
                            <w:pPr>
                              <w:pStyle w:val="Style24"/>
                              <w:widowControl w:val="false"/>
                              <w:spacing w:before="0" w:after="200"/>
                              <w:ind w:left="0" w:right="0" w:hanging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Открытый  пожарный  водоем</w:t>
                            </w:r>
                          </w:p>
                        </w:tc>
                      </w:tr>
                    </w:tbl>
                    <w:p>
                      <w:pPr>
                        <w:pStyle w:val="Style26"/>
                        <w:spacing w:before="0" w:after="200"/>
                        <w:rPr>
                          <w:color w:val="00000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 side="largest"/>
              </v:rect>
            </w:pict>
          </mc:Fallback>
        </mc:AlternateConten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Приложение № 2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к постановлению администрации 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сельского поселения Выселки 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от 30.03.2020 №16/1 </w:t>
      </w:r>
    </w:p>
    <w:p>
      <w:pPr>
        <w:pStyle w:val="NormalWeb"/>
        <w:shd w:val="clear" w:color="auto" w:fill="FFFFFF"/>
        <w:spacing w:lineRule="auto" w:line="240" w:beforeAutospacing="0" w:before="0" w:afterAutospacing="0" w:after="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sz w:val="22"/>
          <w:szCs w:val="22"/>
        </w:rPr>
      </w:pPr>
      <w:r>
        <w:rPr>
          <w:b/>
          <w:bCs/>
          <w:sz w:val="22"/>
          <w:szCs w:val="22"/>
        </w:rPr>
        <w:t>ПРАВИЛА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учета и проверки наружного противопожарного водоснабжения и мест для забора воды на территории  сельского поселения Выселки 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  <w:t>1.Общие положения.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1.1.  Настоящие Правила действуют на всей территории  сельского поселения Выселки муниципального района Ставропольский Самарской области  и обязательны для исполнения в целях пожаротушения в любое время года из источников наружного противопожарного водоснабжения на территории  сельского поселения Выселки.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1.2.  Наружное противопожарное водоснабжение - хозяйственно-питьевой водопровод с расположенными на нем пожарными гидрантами, пожарные водоемы, водонапорные башни, а также другие естественные и искусственные водоисточники, вода из которых используется для целей пожаротушения, независимо от их ведомственной принадлежности и организационно-правовой формы.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1.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. Подразделения пожарной охраны </w:t>
      </w:r>
      <w:r>
        <w:rPr>
          <w:rFonts w:eastAsia="Times New Roman" w:cs="Times New Roman"/>
          <w:sz w:val="22"/>
          <w:szCs w:val="22"/>
        </w:rPr>
        <w:t xml:space="preserve">Ставропольского </w:t>
      </w:r>
      <w:r>
        <w:rPr>
          <w:sz w:val="22"/>
          <w:szCs w:val="22"/>
        </w:rPr>
        <w:t xml:space="preserve"> района имеют право на беспрепятственный въезд на территорию источников противопожарного водоснабжения и мест для забора воды в целях пожаротушения в любое время года на территории  сельского поселения Выселки.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2. Техническое состояние, эксплуатация и требования к источникам противопожарного водоснабжения.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2.1. Постоянная готовность источников противопожарного водоснабжения для успешного использования их при тушении пожаров обеспечивается проведением основных подготовительных мероприятий: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точным учетом всех источников противопожарного водоснабжения;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систематическим контролем за состоянием водоисточников;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- своевременной подготовкой источников противопожарного водоснабжения к условиям эксплуатации в весенне-летний и осенне-зимний периоды.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2.2 Источники противопожарного водоснабжения должны находиться в исправном состоянии и оборудоваться указателями, установленными на видных местах, в соответствии с нормами пожарной безопасности (НПБ 160-97) (таблица). Ко всем источникам противопожарного водоснабжения должен быть обеспечен подъезд шириной не менее 3,5 м.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9281" w:type="dxa"/>
        <w:jc w:val="left"/>
        <w:tblInd w:w="78" w:type="dxa"/>
        <w:tblLayout w:type="fixed"/>
        <w:tblCellMar>
          <w:top w:w="40" w:type="dxa"/>
          <w:left w:w="40" w:type="dxa"/>
          <w:bottom w:w="40" w:type="dxa"/>
          <w:right w:w="40" w:type="dxa"/>
        </w:tblCellMar>
        <w:tblLook w:val="04a0"/>
      </w:tblPr>
      <w:tblGrid>
        <w:gridCol w:w="562"/>
        <w:gridCol w:w="1720"/>
        <w:gridCol w:w="1921"/>
        <w:gridCol w:w="1889"/>
        <w:gridCol w:w="3189"/>
      </w:tblGrid>
      <w:tr>
        <w:trPr/>
        <w:tc>
          <w:tcPr>
            <w:tcW w:w="562" w:type="dxa"/>
            <w:tcBorders>
              <w:top w:val="single" w:sz="2" w:space="0" w:color="E7E7E7"/>
              <w:left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r>
              <w:drawing>
                <wp:anchor behindDoc="0" distT="0" distB="0" distL="0" distR="0" simplePos="0" locked="0" layoutInCell="0" allowOverlap="1" relativeHeight="5">
                  <wp:simplePos x="0" y="0"/>
                  <wp:positionH relativeFrom="column">
                    <wp:posOffset>431165</wp:posOffset>
                  </wp:positionH>
                  <wp:positionV relativeFrom="paragraph">
                    <wp:posOffset>452755</wp:posOffset>
                  </wp:positionV>
                  <wp:extent cx="831215" cy="573405"/>
                  <wp:effectExtent l="0" t="0" r="0" b="0"/>
                  <wp:wrapSquare wrapText="largest"/>
                  <wp:docPr id="4" name="Изображение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Изображение2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1215" cy="573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2"/>
                <w:szCs w:val="22"/>
              </w:rPr>
              <w:t>п</w:t>
            </w:r>
            <w:r>
              <w:rPr>
                <w:sz w:val="22"/>
                <w:szCs w:val="22"/>
              </w:rPr>
              <w:t>/п</w:t>
            </w:r>
          </w:p>
        </w:tc>
        <w:tc>
          <w:tcPr>
            <w:tcW w:w="1720" w:type="dxa"/>
            <w:tcBorders>
              <w:top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Знак</w:t>
            </w:r>
          </w:p>
        </w:tc>
        <w:tc>
          <w:tcPr>
            <w:tcW w:w="1921" w:type="dxa"/>
            <w:tcBorders>
              <w:top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Смысловое значение</w:t>
            </w:r>
          </w:p>
        </w:tc>
        <w:tc>
          <w:tcPr>
            <w:tcW w:w="1889" w:type="dxa"/>
            <w:tcBorders>
              <w:top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Внешний вид</w:t>
            </w:r>
          </w:p>
        </w:tc>
        <w:tc>
          <w:tcPr>
            <w:tcW w:w="3189" w:type="dxa"/>
            <w:tcBorders>
              <w:top w:val="single" w:sz="2" w:space="0" w:color="E7E7E7"/>
              <w:right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Порядок применения</w:t>
            </w:r>
          </w:p>
        </w:tc>
      </w:tr>
      <w:tr>
        <w:trPr/>
        <w:tc>
          <w:tcPr>
            <w:tcW w:w="562" w:type="dxa"/>
            <w:tcBorders>
              <w:top w:val="single" w:sz="2" w:space="0" w:color="E7E7E7"/>
              <w:left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720" w:type="dxa"/>
            <w:tcBorders>
              <w:top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1" w:type="dxa"/>
            <w:tcBorders>
              <w:top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пожарный водоисточник</w:t>
            </w:r>
          </w:p>
        </w:tc>
        <w:tc>
          <w:tcPr>
            <w:tcW w:w="1889" w:type="dxa"/>
            <w:tcBorders>
              <w:top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форма: КВАДРАТ фон: КРАСНЫЙ символ: БЕЛЫЙ</w:t>
            </w:r>
          </w:p>
        </w:tc>
        <w:tc>
          <w:tcPr>
            <w:tcW w:w="3189" w:type="dxa"/>
            <w:tcBorders>
              <w:top w:val="single" w:sz="2" w:space="0" w:color="E7E7E7"/>
              <w:right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используется для обозначения места нахождения пожарного водоема или пирса для пожарных машин</w:t>
            </w:r>
          </w:p>
        </w:tc>
      </w:tr>
      <w:tr>
        <w:trPr/>
        <w:tc>
          <w:tcPr>
            <w:tcW w:w="562" w:type="dxa"/>
            <w:tcBorders>
              <w:top w:val="single" w:sz="2" w:space="0" w:color="E7E7E7"/>
              <w:left w:val="single" w:sz="2" w:space="0" w:color="E7E7E7"/>
              <w:bottom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720" w:type="dxa"/>
            <w:tcBorders>
              <w:top w:val="single" w:sz="2" w:space="0" w:color="E7E7E7"/>
              <w:bottom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/>
              <w:drawing>
                <wp:inline distT="0" distB="0" distL="0" distR="0">
                  <wp:extent cx="914400" cy="1016000"/>
                  <wp:effectExtent l="0" t="0" r="0" b="0"/>
                  <wp:docPr id="5" name="Рисунок 4" descr="http://pandia.ru/text/77/195/images/image003_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4" descr="http://pandia.ru/text/77/195/images/image003_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101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21" w:type="dxa"/>
            <w:tcBorders>
              <w:top w:val="single" w:sz="2" w:space="0" w:color="E7E7E7"/>
              <w:bottom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пожарный гидрант</w:t>
            </w:r>
          </w:p>
        </w:tc>
        <w:tc>
          <w:tcPr>
            <w:tcW w:w="1889" w:type="dxa"/>
            <w:tcBorders>
              <w:top w:val="single" w:sz="2" w:space="0" w:color="E7E7E7"/>
              <w:bottom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форма: КВАДРАТ фон: БЕЛЫЙ символ: КРАСНЫЙ</w:t>
            </w:r>
          </w:p>
        </w:tc>
        <w:tc>
          <w:tcPr>
            <w:tcW w:w="3189" w:type="dxa"/>
            <w:tcBorders>
              <w:top w:val="single" w:sz="2" w:space="0" w:color="E7E7E7"/>
              <w:bottom w:val="single" w:sz="2" w:space="0" w:color="E7E7E7"/>
              <w:right w:val="single" w:sz="2" w:space="0" w:color="E7E7E7"/>
            </w:tcBorders>
            <w:shd w:color="auto" w:fill="auto" w:val="clear"/>
            <w:vAlign w:val="bottom"/>
          </w:tcPr>
          <w:p>
            <w:pPr>
              <w:pStyle w:val="NormalWeb"/>
              <w:widowControl w:val="false"/>
              <w:spacing w:beforeAutospacing="0" w:before="0" w:afterAutospacing="0" w:after="0"/>
              <w:ind w:left="40" w:right="40" w:hanging="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используется для обозначения места нахождения подземного пожарного гидранта. На знаке должны быть цифры, обозначающие расстояние до гидранта в метрах</w:t>
            </w:r>
          </w:p>
        </w:tc>
      </w:tr>
    </w:tbl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2.3. Свободный напор в сети противопожарного водопровода низкого давления (на уровне поверхности земли) при пожаротушении должен быть не менее 10 м.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2.4. Пирс должен  иметь подъезд с твердым 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покрытием  на установку расчетного количества пожарных автомобилей. Глубина воды у пирса должна быть не менее 1 м.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2.5. В зимнее время при замерзании воды прорубается прорубь размером 1x1 м, а пирс очищается от снега и льда.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2.6. В летнее время при понижении уровня воды в местах забора воды устраивать котлован (приямок).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2.7. Источники противопожарного водоснабжения допускается использовать только при тушении пожаров, проведении занятий, учений и проверке их работоспособности.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3. Учет и проверка наружного противопожарного водоснабжения и мест для забора воды на территории поселения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/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3.1.  Раз в год проводить инвентаризацию всех источников наружного противопожарного водоснабжения на территории муниципального образования независимо от их ведомственной принадлежности и организационно-правовой формы, результаты инвентаризации оформлять актом.</w:t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hd w:val="clear" w:color="auto" w:fill="FFFFFF"/>
        <w:spacing w:beforeAutospacing="0" w:before="0" w:afterAutospacing="0" w:after="0"/>
        <w:jc w:val="both"/>
        <w:textAlignment w:val="baseline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ind w:left="0" w:right="0" w:hanging="0"/>
        <w:jc w:val="left"/>
        <w:rPr>
          <w:rFonts w:ascii="Arial" w:hAnsi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rFonts w:ascii="Arial" w:hAnsi="Arial"/>
          <w:b w:val="false"/>
          <w:i w:val="false"/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ind w:left="0" w:right="0" w:hanging="0"/>
        <w:jc w:val="left"/>
        <w:rPr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pPr>
      <w:r>
        <w:rPr>
          <w:caps w:val="false"/>
          <w:smallCaps w:val="false"/>
          <w:strike w:val="false"/>
          <w:dstrike w:val="false"/>
          <w:color w:val="3F3F3F"/>
          <w:spacing w:val="0"/>
          <w:sz w:val="22"/>
          <w:szCs w:val="22"/>
          <w:u w:val="none"/>
          <w:effect w:val="none"/>
        </w:rPr>
      </w:r>
    </w:p>
    <w:p>
      <w:pPr>
        <w:pStyle w:val="Style20"/>
        <w:spacing w:before="0" w:after="140"/>
        <w:ind w:left="0" w:right="0" w:hanging="0"/>
        <w:jc w:val="center"/>
        <w:rPr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28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025cc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0444b9"/>
    <w:rPr/>
  </w:style>
  <w:style w:type="character" w:styleId="Style14">
    <w:name w:val="Интернет-ссылка"/>
    <w:basedOn w:val="DefaultParagraphFont"/>
    <w:uiPriority w:val="99"/>
    <w:semiHidden/>
    <w:unhideWhenUsed/>
    <w:rsid w:val="000444b9"/>
    <w:rPr>
      <w:color w:val="0000FF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0444b9"/>
    <w:rPr>
      <w:rFonts w:ascii="Tahoma" w:hAnsi="Tahoma" w:cs="Tahoma"/>
      <w:sz w:val="16"/>
      <w:szCs w:val="16"/>
    </w:rPr>
  </w:style>
  <w:style w:type="character" w:styleId="Style16">
    <w:name w:val="Основной шрифт абзаца"/>
    <w:qFormat/>
    <w:rPr/>
  </w:style>
  <w:style w:type="character" w:styleId="Style17">
    <w:name w:val="Посещённая гиперссылка"/>
    <w:basedOn w:val="Style16"/>
    <w:rPr>
      <w:color w:val="800080"/>
      <w:u w:val="single"/>
    </w:rPr>
  </w:style>
  <w:style w:type="character" w:styleId="Style18">
    <w:name w:val="Выделение жирным"/>
    <w:qFormat/>
    <w:rPr>
      <w:b/>
      <w:bCs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0">
    <w:name w:val="Body Text"/>
    <w:basedOn w:val="Normal"/>
    <w:pPr>
      <w:spacing w:lineRule="auto" w:line="276" w:before="0" w:after="140"/>
    </w:pPr>
    <w:rPr/>
  </w:style>
  <w:style w:type="paragraph" w:styleId="Style21">
    <w:name w:val="List"/>
    <w:basedOn w:val="Style20"/>
    <w:pPr/>
    <w:rPr>
      <w:rFonts w:cs="Ari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0444b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0444b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00d0d"/>
    <w:pPr>
      <w:spacing w:before="0" w:after="200"/>
      <w:ind w:left="720" w:hanging="0"/>
      <w:contextualSpacing/>
    </w:pPr>
    <w:rPr/>
  </w:style>
  <w:style w:type="paragraph" w:styleId="Style24">
    <w:name w:val="Содержимое таблицы"/>
    <w:basedOn w:val="Normal"/>
    <w:qFormat/>
    <w:pPr>
      <w:widowControl w:val="false"/>
      <w:suppressLineNumbers/>
    </w:pPr>
    <w:rPr/>
  </w:style>
  <w:style w:type="paragraph" w:styleId="Style25">
    <w:name w:val="Заголовок таблицы"/>
    <w:basedOn w:val="Style24"/>
    <w:qFormat/>
    <w:pPr>
      <w:suppressLineNumbers/>
      <w:jc w:val="center"/>
    </w:pPr>
    <w:rPr>
      <w:b/>
      <w:bCs/>
    </w:rPr>
  </w:style>
  <w:style w:type="paragraph" w:styleId="Style26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59"/>
    <w:rsid w:val="009c1b47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andia.ru/text/category/vodosnabzhenie_i_kanalizatciya/" TargetMode="External"/><Relationship Id="rId4" Type="http://schemas.openxmlformats.org/officeDocument/2006/relationships/hyperlink" Target="http://pandia.ru/text/category/zakoni_v_rossii/" TargetMode="External"/><Relationship Id="rId5" Type="http://schemas.openxmlformats.org/officeDocument/2006/relationships/hyperlink" Target="http://pandia.ru/text/category/pozharnaya_bezopasnostmz/" TargetMode="External"/><Relationship Id="rId6" Type="http://schemas.openxmlformats.org/officeDocument/2006/relationships/hyperlink" Target="http://viselki.stavrsp.ru/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3.jpeg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Application>LibreOffice/7.0.4.2$Windows_X86_64 LibreOffice_project/dcf040e67528d9187c66b2379df5ea4407429775</Application>
  <AppVersion>15.0000</AppVersion>
  <Pages>4</Pages>
  <Words>714</Words>
  <Characters>5035</Characters>
  <CharactersWithSpaces>6045</CharactersWithSpaces>
  <Paragraphs>79</Paragraphs>
  <Company>Reanimator Extreme Edition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2017-01-19T12:37:00Z</dcterms:created>
  <dc:creator>User</dc:creator>
  <dc:description/>
  <dc:language>ru-RU</dc:language>
  <cp:lastModifiedBy/>
  <cp:lastPrinted>2021-03-30T10:03:00Z</cp:lastPrinted>
  <dcterms:modified xsi:type="dcterms:W3CDTF">2021-03-30T10:06:28Z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