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uppressAutoHyphens w:val="true"/>
        <w:jc w:val="center"/>
        <w:rPr>
          <w:rFonts w:eastAsia="Lucida Sans Unicode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  <w:t>СОБРАНИЕ ПРЕДСТАВИТЕЛЕЙ</w:t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  <w:t xml:space="preserve"> </w:t>
      </w:r>
      <w:r>
        <w:rPr>
          <w:b/>
          <w:bCs/>
          <w:color w:val="000000"/>
          <w:lang w:eastAsia="ar-SA"/>
        </w:rPr>
        <w:t xml:space="preserve">СЕЛЬСКОГО ПОСЕЛЕНИЯ </w:t>
      </w:r>
      <w:r>
        <w:rPr>
          <w:rFonts w:eastAsia="Times New Roman" w:cs="Times New Roman"/>
          <w:b/>
          <w:bCs/>
          <w:color w:val="000000"/>
          <w:kern w:val="0"/>
          <w:sz w:val="24"/>
          <w:szCs w:val="24"/>
          <w:lang w:val="ru-RU" w:eastAsia="ar-SA" w:bidi="ar-SA"/>
        </w:rPr>
        <w:t xml:space="preserve"> ВЫСЕЛКИ </w:t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  <w:t>МУНИЦИПАЛЬНОГО РАЙОНА СТАВРОПОЛЬСКИЙ</w:t>
      </w:r>
    </w:p>
    <w:p>
      <w:pPr>
        <w:pStyle w:val="Normal"/>
        <w:jc w:val="center"/>
        <w:rPr>
          <w:b/>
          <w:b/>
          <w:bCs/>
          <w:color w:val="000000"/>
          <w:lang w:eastAsia="ar-SA"/>
        </w:rPr>
      </w:pPr>
      <w:r>
        <w:rPr>
          <w:b/>
          <w:bCs/>
          <w:color w:val="000000"/>
          <w:lang w:eastAsia="ar-SA"/>
        </w:rPr>
        <w:t>САМАРСКОЙ ОБЛАСТИ</w:t>
      </w:r>
    </w:p>
    <w:p>
      <w:pPr>
        <w:pStyle w:val="Normal"/>
        <w:jc w:val="center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</w:r>
    </w:p>
    <w:p>
      <w:pPr>
        <w:pStyle w:val="Normal"/>
        <w:jc w:val="center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РЕШЕНИЕ (ПРОЕКТ)</w:t>
      </w:r>
    </w:p>
    <w:p>
      <w:pPr>
        <w:pStyle w:val="Normal"/>
        <w:jc w:val="center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</w:r>
    </w:p>
    <w:p>
      <w:pPr>
        <w:pStyle w:val="Normal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________ 2022 г.</w:t>
        <w:tab/>
        <w:tab/>
        <w:t xml:space="preserve">                                                                           № ____</w:t>
      </w:r>
    </w:p>
    <w:p>
      <w:pPr>
        <w:pStyle w:val="Normal"/>
        <w:shd w:val="clear" w:color="auto" w:fill="FFFFFF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  <w:bookmarkStart w:id="0" w:name="_GoBack"/>
      <w:bookmarkStart w:id="1" w:name="_GoBack"/>
      <w:bookmarkEnd w:id="1"/>
    </w:p>
    <w:p>
      <w:pPr>
        <w:pStyle w:val="Normal"/>
        <w:jc w:val="center"/>
        <w:rPr>
          <w:b/>
          <w:b/>
          <w:color w:val="000000"/>
        </w:rPr>
      </w:pPr>
      <w:r>
        <w:rPr>
          <w:b/>
          <w:bCs/>
          <w:color w:val="000000" w:themeColor="text1"/>
        </w:rPr>
        <w:t>О внесении изменений в решение Собрания представителей сельского поселения</w:t>
      </w:r>
      <w:r>
        <w:rPr>
          <w:b/>
          <w:bCs/>
          <w:color w:val="000000" w:themeColor="text1"/>
          <w:lang w:val="ru-RU"/>
        </w:rPr>
        <w:t xml:space="preserve"> </w:t>
      </w:r>
      <w:r>
        <w:rPr>
          <w:rFonts w:eastAsia="Times New Roman" w:cs="Times New Roman"/>
          <w:b/>
          <w:bCs/>
          <w:color w:val="000000" w:themeColor="text1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b/>
          <w:bCs/>
          <w:color w:val="000000" w:themeColor="text1"/>
          <w:lang w:val="ru-RU"/>
        </w:rPr>
        <w:t xml:space="preserve"> </w:t>
      </w:r>
      <w:r>
        <w:rPr>
          <w:b/>
          <w:bCs/>
          <w:color w:val="000000" w:themeColor="text1"/>
        </w:rPr>
        <w:t>от 30.09.2021 г.  № 18 «</w:t>
      </w:r>
      <w:r>
        <w:rPr>
          <w:b/>
          <w:bCs/>
          <w:color w:val="000000" w:themeColor="text1"/>
          <w:sz w:val="24"/>
          <w:szCs w:val="24"/>
        </w:rPr>
        <w:t>Об утверждении Положения о муниципальном контроле в сфере благоустройства на территории сельского поселения Выселки муниципального района Ставропольский Самарской области</w:t>
      </w:r>
      <w:r>
        <w:rPr>
          <w:b/>
          <w:bCs/>
          <w:i w:val="false"/>
          <w:iCs w:val="false"/>
          <w:color w:val="000000" w:themeColor="text1"/>
          <w:sz w:val="24"/>
          <w:szCs w:val="24"/>
        </w:rPr>
        <w:t xml:space="preserve"> »</w:t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hd w:val="clear" w:color="auto" w:fill="FFFFFF"/>
        <w:ind w:firstLine="567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jc w:val="center"/>
        <w:rPr>
          <w:b/>
          <w:b/>
          <w:bCs/>
          <w:i/>
          <w:i/>
          <w:iCs/>
          <w:color w:val="000000"/>
          <w:sz w:val="24"/>
          <w:szCs w:val="24"/>
        </w:rPr>
      </w:pPr>
      <w:r>
        <w:rPr>
          <w:b/>
          <w:bCs/>
          <w:i/>
          <w:iCs/>
          <w:color w:val="000000"/>
          <w:sz w:val="24"/>
          <w:szCs w:val="24"/>
        </w:rPr>
      </w:r>
    </w:p>
    <w:p>
      <w:pPr>
        <w:pStyle w:val="Normal"/>
        <w:shd w:val="clear" w:color="auto" w:fill="FFFFFF"/>
        <w:ind w:firstLine="709"/>
        <w:jc w:val="both"/>
        <w:rPr>
          <w:bCs/>
          <w:color w:val="000000" w:themeColor="text1"/>
        </w:rPr>
      </w:pPr>
      <w:r>
        <w:rPr>
          <w:color w:val="000000" w:themeColor="text1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bCs/>
          <w:color w:val="000000" w:themeColor="text1"/>
        </w:rPr>
        <w:t xml:space="preserve">сельского поселения </w:t>
      </w:r>
      <w:r>
        <w:rPr>
          <w:rFonts w:eastAsia="Times New Roman" w:cs="Times New Roman"/>
          <w:bCs/>
          <w:color w:val="000000" w:themeColor="text1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>
        <w:rPr>
          <w:b/>
          <w:bCs/>
          <w:color w:val="000000" w:themeColor="text1"/>
        </w:rPr>
        <w:t xml:space="preserve"> </w:t>
      </w:r>
      <w:r>
        <w:rPr>
          <w:color w:val="000000" w:themeColor="text1"/>
        </w:rPr>
        <w:t xml:space="preserve">Собрание представителей </w:t>
      </w:r>
      <w:r>
        <w:rPr>
          <w:bCs/>
          <w:color w:val="000000" w:themeColor="text1"/>
        </w:rPr>
        <w:t>сельского поселения Выселкимуниципального района Ставропольский Самарской области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</w:t>
      </w:r>
      <w:r>
        <w:rPr>
          <w:color w:val="000000" w:themeColor="text1"/>
        </w:rPr>
        <w:t>РЕШИЛО:</w:t>
      </w:r>
    </w:p>
    <w:p>
      <w:pPr>
        <w:pStyle w:val="Normal"/>
        <w:jc w:val="both"/>
        <w:rPr/>
      </w:pPr>
      <w:r>
        <w:rPr>
          <w:color w:val="000000" w:themeColor="text1"/>
        </w:rPr>
        <w:t xml:space="preserve">1. Внести в решение Собрания представителей </w:t>
      </w:r>
      <w:r>
        <w:rPr>
          <w:bCs/>
          <w:color w:val="000000" w:themeColor="text1"/>
        </w:rPr>
        <w:t>сельского поселения Выселки от 30.09.2021 г.  № 18 «</w:t>
      </w:r>
      <w:r>
        <w:rPr>
          <w:bCs/>
          <w:color w:val="000000"/>
        </w:rPr>
        <w:t xml:space="preserve">Об утверждении Положения о муниципальном контроле в сфере благоустройства на территории сельского поселения Выселки муниципального района Ставропольский </w:t>
      </w:r>
      <w:r>
        <w:rPr>
          <w:bCs/>
          <w:color w:val="C9211E"/>
        </w:rPr>
        <w:t xml:space="preserve">Самарской </w:t>
      </w:r>
      <w:r>
        <w:rPr>
          <w:bCs/>
          <w:color w:val="000000"/>
        </w:rPr>
        <w:t>области</w:t>
      </w:r>
      <w:r>
        <w:rPr>
          <w:bCs/>
          <w:color w:val="000000" w:themeColor="text1"/>
        </w:rPr>
        <w:t>»</w:t>
      </w:r>
      <w:r>
        <w:rPr>
          <w:color w:val="000000"/>
        </w:rPr>
        <w:t xml:space="preserve">   </w:t>
      </w:r>
      <w:r>
        <w:rPr>
          <w:color w:val="000000" w:themeColor="text1"/>
        </w:rPr>
        <w:t>следующие изменения:</w:t>
      </w:r>
    </w:p>
    <w:p>
      <w:pPr>
        <w:pStyle w:val="Normal"/>
        <w:ind w:firstLine="709"/>
        <w:jc w:val="both"/>
        <w:rPr/>
      </w:pPr>
      <w:r>
        <w:rPr>
          <w:color w:val="000000" w:themeColor="text1"/>
        </w:rPr>
        <w:t xml:space="preserve">1) пункт 5.2 утвержденного Решением Положения </w:t>
      </w:r>
      <w:r>
        <w:rPr>
          <w:color w:val="000000"/>
        </w:rPr>
        <w:t>о муниципальном контроле в сфере благоустройства на территории</w:t>
      </w:r>
      <w:r>
        <w:rPr>
          <w:color w:val="000000" w:themeColor="text1"/>
        </w:rPr>
        <w:t xml:space="preserve"> сельского поселения Выселки муниципального района Ставропольский Самарской области (далее – Положение) изложить в следующей редакции:</w:t>
      </w:r>
    </w:p>
    <w:p>
      <w:pPr>
        <w:pStyle w:val="1"/>
        <w:ind w:firstLine="709"/>
        <w:jc w:val="both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«5.2. Ключевые и индикативные показатели </w:t>
      </w:r>
      <w:r>
        <w:rPr>
          <w:rFonts w:cs="Times New Roman" w:ascii="Times New Roman" w:hAnsi="Times New Roman"/>
          <w:color w:val="000000"/>
          <w:sz w:val="24"/>
          <w:szCs w:val="24"/>
        </w:rPr>
        <w:t>контроля в сфере благоустройства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 указаны в приложении № 2 к настоящему Положению».</w:t>
      </w:r>
    </w:p>
    <w:p>
      <w:pPr>
        <w:pStyle w:val="Normal"/>
        <w:ind w:firstLine="709"/>
        <w:jc w:val="both"/>
        <w:rPr/>
      </w:pPr>
      <w:r>
        <w:rPr>
          <w:color w:val="000000" w:themeColor="text1"/>
        </w:rPr>
        <w:t>2) дополнить Положение приложением № 2 в соответствии с приложением к настоящему решению.</w:t>
      </w:r>
    </w:p>
    <w:p>
      <w:pPr>
        <w:pStyle w:val="Normal"/>
        <w:shd w:val="clear" w:color="auto" w:fill="FFFFFF"/>
        <w:ind w:firstLine="709"/>
        <w:jc w:val="both"/>
        <w:rPr/>
      </w:pPr>
      <w:r>
        <w:rPr>
          <w:color w:val="000000" w:themeColor="text1"/>
        </w:rPr>
        <w:t>2. Настоящее решение вступает в силу с 1 марта 2022 года.</w:t>
      </w:r>
    </w:p>
    <w:p>
      <w:pPr>
        <w:pStyle w:val="ConsPlusNormal1"/>
        <w:ind w:hanging="142"/>
        <w:jc w:val="both"/>
        <w:rPr/>
      </w:pPr>
      <w:r>
        <w:rPr>
          <w:color w:val="000000" w:themeColor="text1"/>
        </w:rPr>
        <w:t xml:space="preserve">             </w:t>
      </w: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>3</w:t>
      </w:r>
      <w:r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Настоящее Решение подлежит официальному опубликованию в газете «Вестник сельского поселения Выселки» </w:t>
      </w:r>
      <w:r>
        <w:rPr>
          <w:rFonts w:cs="Times New Roman" w:ascii="Times New Roman" w:hAnsi="Times New Roman"/>
          <w:color w:val="000000"/>
          <w:spacing w:val="-3"/>
          <w:sz w:val="24"/>
          <w:szCs w:val="24"/>
        </w:rPr>
        <w:t xml:space="preserve">и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на официальном сайте администрации сельского поселения Выселки в сети интернет </w:t>
      </w:r>
      <w:hyperlink r:id="rId3">
        <w:r>
          <w:rPr>
            <w:rFonts w:cs="Times New Roman" w:ascii="Times New Roman" w:hAnsi="Times New Roman"/>
            <w:color w:val="000000"/>
            <w:sz w:val="24"/>
            <w:szCs w:val="24"/>
            <w:u w:val="none"/>
          </w:rPr>
          <w:t>http://</w:t>
        </w:r>
        <w:r>
          <w:rPr>
            <w:rFonts w:cs="Times New Roman" w:ascii="Times New Roman" w:hAnsi="Times New Roman"/>
            <w:color w:val="000000"/>
            <w:sz w:val="24"/>
            <w:szCs w:val="24"/>
            <w:u w:val="none"/>
            <w:lang w:val="en-US"/>
          </w:rPr>
          <w:t>viselki</w:t>
        </w:r>
        <w:r>
          <w:rPr>
            <w:rFonts w:cs="Times New Roman" w:ascii="Times New Roman" w:hAnsi="Times New Roman"/>
            <w:color w:val="000000"/>
            <w:sz w:val="24"/>
            <w:szCs w:val="24"/>
            <w:u w:val="none"/>
          </w:rPr>
          <w:t>.stavrsp.ru</w:t>
        </w:r>
      </w:hyperlink>
      <w:r>
        <w:rPr>
          <w:rFonts w:cs="Times New Roman" w:ascii="Times New Roman" w:hAnsi="Times New Roman"/>
          <w:color w:val="000000"/>
          <w:sz w:val="24"/>
          <w:szCs w:val="24"/>
          <w:u w:val="none"/>
        </w:rPr>
        <w:t xml:space="preserve"> </w:t>
      </w:r>
      <w:r>
        <w:rPr>
          <w:rFonts w:cs="Times New Roman" w:ascii="Times New Roman" w:hAnsi="Times New Roman"/>
          <w:color w:val="000000"/>
          <w:spacing w:val="-11"/>
          <w:sz w:val="24"/>
          <w:szCs w:val="24"/>
          <w:u w:val="none"/>
        </w:rPr>
        <w:t xml:space="preserve"> </w:t>
      </w:r>
      <w:r>
        <w:rPr>
          <w:rFonts w:ascii="Times New Roman" w:hAnsi="Times New Roman"/>
          <w:color w:val="000000"/>
          <w:spacing w:val="-11"/>
          <w:sz w:val="24"/>
          <w:szCs w:val="24"/>
          <w:u w:val="none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u w:val="none"/>
        </w:rPr>
        <w:t xml:space="preserve"> </w:t>
      </w:r>
    </w:p>
    <w:p>
      <w:pPr>
        <w:pStyle w:val="Normal"/>
        <w:shd w:val="clear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"/>
        <w:shd w:val="clear" w:fill="FFFFFF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ConsPlusNormal1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ind w:hanging="0"/>
        <w:jc w:val="center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</w:rPr>
      </w:r>
    </w:p>
    <w:p>
      <w:pPr>
        <w:pStyle w:val="Normal"/>
        <w:ind w:left="4536" w:hanging="0"/>
        <w:jc w:val="center"/>
        <w:rPr>
          <w:color w:val="000000" w:themeColor="text1"/>
        </w:rPr>
      </w:pPr>
      <w:r>
        <w:rPr>
          <w:sz w:val="18"/>
          <w:szCs w:val="18"/>
        </w:rPr>
      </w:r>
    </w:p>
    <w:p>
      <w:pPr>
        <w:pStyle w:val="Normal"/>
        <w:ind w:left="4536" w:hanging="0"/>
        <w:jc w:val="center"/>
        <w:rPr>
          <w:color w:val="000000" w:themeColor="text1"/>
        </w:rPr>
      </w:pPr>
      <w:r>
        <w:rPr>
          <w:sz w:val="18"/>
          <w:szCs w:val="18"/>
        </w:rPr>
      </w:r>
    </w:p>
    <w:p>
      <w:pPr>
        <w:pStyle w:val="Normal"/>
        <w:ind w:left="4536" w:hanging="0"/>
        <w:jc w:val="center"/>
        <w:rPr>
          <w:color w:val="000000" w:themeColor="text1"/>
        </w:rPr>
      </w:pPr>
      <w:r>
        <w:rPr>
          <w:sz w:val="18"/>
          <w:szCs w:val="18"/>
        </w:rPr>
      </w:r>
    </w:p>
    <w:p>
      <w:pPr>
        <w:pStyle w:val="Normal"/>
        <w:ind w:left="4536" w:hanging="0"/>
        <w:jc w:val="center"/>
        <w:rPr>
          <w:color w:val="000000" w:themeColor="text1"/>
        </w:rPr>
      </w:pPr>
      <w:r>
        <w:rPr>
          <w:sz w:val="18"/>
          <w:szCs w:val="18"/>
        </w:rPr>
      </w:r>
    </w:p>
    <w:p>
      <w:pPr>
        <w:pStyle w:val="Normal"/>
        <w:ind w:left="4536" w:hanging="0"/>
        <w:jc w:val="center"/>
        <w:rPr>
          <w:color w:val="000000" w:themeColor="text1"/>
        </w:rPr>
      </w:pPr>
      <w:r>
        <w:rPr>
          <w:sz w:val="18"/>
          <w:szCs w:val="18"/>
        </w:rPr>
      </w:r>
    </w:p>
    <w:p>
      <w:pPr>
        <w:pStyle w:val="Normal"/>
        <w:ind w:left="4536" w:hanging="0"/>
        <w:jc w:val="center"/>
        <w:rPr>
          <w:color w:val="000000" w:themeColor="text1"/>
        </w:rPr>
      </w:pPr>
      <w:r>
        <w:rPr>
          <w:sz w:val="18"/>
          <w:szCs w:val="18"/>
        </w:rPr>
      </w:r>
    </w:p>
    <w:p>
      <w:pPr>
        <w:pStyle w:val="Normal"/>
        <w:ind w:left="4536" w:hanging="0"/>
        <w:jc w:val="center"/>
        <w:rPr>
          <w:sz w:val="18"/>
          <w:szCs w:val="18"/>
        </w:rPr>
      </w:pPr>
      <w:r>
        <w:rPr>
          <w:color w:val="000000" w:themeColor="text1"/>
          <w:sz w:val="18"/>
          <w:szCs w:val="18"/>
        </w:rPr>
        <w:t>Приложение к</w:t>
      </w:r>
    </w:p>
    <w:p>
      <w:pPr>
        <w:pStyle w:val="Normal"/>
        <w:ind w:left="4536" w:hanging="0"/>
        <w:jc w:val="center"/>
        <w:rPr>
          <w:sz w:val="18"/>
          <w:szCs w:val="18"/>
        </w:rPr>
      </w:pPr>
      <w:r>
        <w:rPr>
          <w:color w:val="000000" w:themeColor="text1"/>
          <w:sz w:val="18"/>
          <w:szCs w:val="18"/>
        </w:rPr>
        <w:t xml:space="preserve">решению Собрания представителей </w:t>
      </w:r>
    </w:p>
    <w:p>
      <w:pPr>
        <w:pStyle w:val="Normal"/>
        <w:ind w:left="4536" w:hanging="0"/>
        <w:jc w:val="center"/>
        <w:rPr>
          <w:sz w:val="18"/>
          <w:szCs w:val="18"/>
        </w:rPr>
      </w:pPr>
      <w:r>
        <w:rPr>
          <w:bCs/>
          <w:color w:val="000000" w:themeColor="text1"/>
          <w:sz w:val="18"/>
          <w:szCs w:val="18"/>
        </w:rPr>
        <w:t>сельского поселения Выселкимуниципального района Ставропольский Самарской области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18"/>
          <w:szCs w:val="18"/>
        </w:rPr>
      </w:pPr>
      <w:r>
        <w:rPr>
          <w:color w:val="000000" w:themeColor="text1"/>
          <w:sz w:val="18"/>
          <w:szCs w:val="18"/>
        </w:rPr>
        <w:t>от __________ 2022 № ___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color w:val="000000" w:themeColor="text1"/>
          <w:sz w:val="18"/>
          <w:szCs w:val="18"/>
        </w:rPr>
      </w:pPr>
      <w:r>
        <w:rPr>
          <w:color w:val="000000" w:themeColor="text1"/>
          <w:sz w:val="18"/>
          <w:szCs w:val="18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Приложение № 2 к 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Положению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о муниципальном контроле 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в сфере благоустройства на территории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 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</w:rPr>
        <w:t>сельского поселения Выселки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</w:rPr>
        <w:t xml:space="preserve">муниципального района Ставропольский </w:t>
      </w:r>
    </w:p>
    <w:p>
      <w:pPr>
        <w:pStyle w:val="ConsPlusNormal1"/>
        <w:ind w:hanging="0"/>
        <w:jc w:val="right"/>
        <w:rPr>
          <w:rFonts w:ascii="Times New Roman" w:hAnsi="Times New Roman" w:cs="Times New Roman"/>
          <w:i/>
          <w:i/>
          <w:i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</w:rPr>
        <w:t>Самаркой области</w:t>
      </w:r>
    </w:p>
    <w:p>
      <w:pPr>
        <w:pStyle w:val="ConsPlusNormal1"/>
        <w:ind w:hanging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spacing w:lineRule="exact" w:line="240"/>
        <w:jc w:val="center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Ключевые и индикативные показатели </w:t>
      </w:r>
      <w:r>
        <w:rPr>
          <w:color w:val="000000"/>
          <w:sz w:val="24"/>
          <w:szCs w:val="24"/>
        </w:rPr>
        <w:t>контроля в сфере благоустройства</w:t>
      </w:r>
    </w:p>
    <w:p>
      <w:pPr>
        <w:pStyle w:val="Normal"/>
        <w:spacing w:lineRule="exact" w:line="240"/>
        <w:jc w:val="center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</w:r>
    </w:p>
    <w:p>
      <w:pPr>
        <w:pStyle w:val="Normal"/>
        <w:spacing w:lineRule="exact" w:line="240"/>
        <w:ind w:firstLine="709"/>
        <w:jc w:val="both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tbl>
      <w:tblPr>
        <w:tblW w:w="10897" w:type="dxa"/>
        <w:jc w:val="left"/>
        <w:tblInd w:w="-85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956"/>
        <w:gridCol w:w="1796"/>
        <w:gridCol w:w="1412"/>
        <w:gridCol w:w="3352"/>
        <w:gridCol w:w="1812"/>
        <w:gridCol w:w="1568"/>
      </w:tblGrid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>
        <w:trPr/>
        <w:tc>
          <w:tcPr>
            <w:tcW w:w="108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Доля площади прилегающих территорий, в отношении которых 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зданий, строений, сооружений, земельных участков,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А.1 = 100% х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сод. /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>прил.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А.1 - доля площади прилегающих территорий, в отношении которых в соответствии с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зданий, строений, сооружений, земельных участков, </w:t>
            </w:r>
            <w:r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сод.  – общая площадь прилегающих территорий, в отношении которых в соответствии с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зданий, строений, сооружений, земельных участков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>прил. – общая площадь всех прилегающих территорий</w:t>
            </w:r>
          </w:p>
          <w:p>
            <w:pPr>
              <w:pStyle w:val="Empty"/>
              <w:widowControl w:val="false"/>
              <w:spacing w:beforeAutospacing="0" w:before="0" w:afterAutospacing="0" w:after="0"/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>
              <w:rPr>
                <w:color w:val="000000"/>
                <w:sz w:val="20"/>
                <w:szCs w:val="20"/>
              </w:rPr>
              <w:t xml:space="preserve">_____ 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значение показателя (например, 0,1 %) исходя из рассчитанной площади территорий, в отношении которых в соответствии с </w:t>
            </w:r>
            <w:r>
              <w:rPr>
                <w:i/>
                <w:iCs/>
                <w:color w:val="000000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i/>
                <w:iCs/>
                <w:color w:val="000000"/>
                <w:sz w:val="20"/>
                <w:szCs w:val="20"/>
                <w:shd w:fill="FFFFFF" w:val="clear"/>
              </w:rPr>
              <w:t xml:space="preserve">зданий, строений, сооружений, земельных участков, </w:t>
            </w:r>
            <w:r>
              <w:rPr>
                <w:i/>
                <w:iCs/>
                <w:color w:val="000000"/>
                <w:sz w:val="20"/>
                <w:szCs w:val="20"/>
              </w:rPr>
              <w:t>с учетом площади всех прилегающих территорий. Соответствующая доля должна уменьшаться из года в год. Следовательно, предлагаем полученную величину уменьшить примерно на 10% в сравнении с предыдущим годом)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А.2 =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А.2 - определяется как сумма 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либо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А.3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кубометров мусора, обнаруженного в течение отчетного года на территориях общего пользования и прилегающих территориях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А.3 =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КМТОП)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А.3 - определяется как сумма кубометров мусора (КМТОП), обнаруженного в течение отчетного года на территориях общего пользования и прилегающих территориях.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либо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А.4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случаев травматизма людей,  выявленных в течение отчетного года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А.4 =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СТЛ)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А.4 - определяется как сумма случаев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в течение отчетного года вследствие: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своевременного удаления наледи на территории общего пользования (включая прилегающие территории);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- не своевременного удаления сосулек;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либо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травматизме и жалобы граждан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А.5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карантинными и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А.5 =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А.5 - определяется как сумма случаев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карантинных и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  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либо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>
        <w:trPr/>
        <w:tc>
          <w:tcPr>
            <w:tcW w:w="108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C00000"/>
                <w:sz w:val="20"/>
                <w:szCs w:val="20"/>
              </w:rPr>
              <w:t>Б.1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C00000"/>
                <w:sz w:val="20"/>
                <w:szCs w:val="20"/>
              </w:rPr>
              <w:t xml:space="preserve">Б.1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КВМ)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 определяется как сумма вне</w:t>
            </w:r>
            <w:r>
              <w:rPr>
                <w:sz w:val="20"/>
                <w:szCs w:val="20"/>
              </w:rPr>
              <w:t xml:space="preserve">плановых контрольных мероприятий </w:t>
            </w:r>
            <w:r>
              <w:rPr>
                <w:color w:val="000000" w:themeColor="text1"/>
                <w:sz w:val="20"/>
                <w:szCs w:val="20"/>
              </w:rPr>
              <w:t>(КВМ),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устанавливается,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КВМИР)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 определяется как сумма </w:t>
            </w:r>
            <w:r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>
              <w:rPr>
                <w:color w:val="000000" w:themeColor="text1"/>
                <w:sz w:val="20"/>
                <w:szCs w:val="20"/>
              </w:rPr>
              <w:t xml:space="preserve"> (КВМИР),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контрольных мероприятий с взаимодействием,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КМСВ)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Б.3 определяется как сумма </w:t>
            </w:r>
            <w:r>
              <w:rPr>
                <w:sz w:val="20"/>
                <w:szCs w:val="20"/>
              </w:rPr>
              <w:t>контрольных мероприятий с взаимодействием</w:t>
            </w:r>
            <w:r>
              <w:rPr>
                <w:color w:val="000000" w:themeColor="text1"/>
                <w:sz w:val="20"/>
                <w:szCs w:val="20"/>
              </w:rPr>
              <w:t xml:space="preserve"> (КМСВ),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 с взаимодействием по каждому виду контрольных мероприятий, проведенных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КМСВвид)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Б.4 определяется как сумма </w:t>
            </w:r>
            <w:r>
              <w:rPr>
                <w:sz w:val="20"/>
                <w:szCs w:val="20"/>
              </w:rPr>
              <w:t>контрольных мероприятий с взаимодействием по каждому виду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(КМСВвид),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мероприятий, проведенных с использованием средств дистанционного взаимодействия,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Б.5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КМДист)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Б.5 определяется как сумма </w:t>
            </w:r>
            <w:r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>
              <w:rPr>
                <w:color w:val="000000" w:themeColor="text1"/>
                <w:sz w:val="20"/>
                <w:szCs w:val="20"/>
              </w:rPr>
              <w:t xml:space="preserve"> (КМДист),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предостережений о недопустимости нарушения обязательных требований, объявленных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КПНН)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Б.6 определяется как сумма </w:t>
            </w:r>
            <w:r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(КПНН),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</w:t>
            </w:r>
          </w:p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Б.7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КМНОТ)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Б.7 определяется как сумма </w:t>
            </w:r>
            <w:r>
              <w:rPr>
                <w:sz w:val="20"/>
                <w:szCs w:val="20"/>
              </w:rPr>
              <w:t>контрольных мероприятий, по результатам которых выявлены нарушения обязательных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(КМНОТ),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/>
            </w:pPr>
            <w:r>
              <w:rPr>
                <w:sz w:val="20"/>
                <w:szCs w:val="20"/>
              </w:rPr>
              <w:t>Количество контрольных мероприятий, по итогам которых возбуждены дела об административных правонарушениях,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Б.8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КМАП)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Б.8 определяется как сумма </w:t>
            </w:r>
            <w:r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>
              <w:rPr>
                <w:color w:val="000000" w:themeColor="text1"/>
                <w:sz w:val="20"/>
                <w:szCs w:val="20"/>
              </w:rPr>
              <w:t xml:space="preserve"> (КМАП),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Сумма административных штрафов, наложенных по результатам контрольных мероприятий,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Б.9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(АШ),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Б.10=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КЗОП)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Б.10 определяется как сумма </w:t>
            </w:r>
            <w:r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(КЗОП),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КЗОПОС)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Б.11 определяется как сумма </w:t>
            </w:r>
            <w:r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>
              <w:rPr>
                <w:color w:val="000000" w:themeColor="text1"/>
                <w:sz w:val="20"/>
                <w:szCs w:val="20"/>
              </w:rPr>
              <w:t xml:space="preserve"> (КЗОПОС),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КУОК)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Б.12 определяется как сумма </w:t>
            </w:r>
            <w:r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(КУОК)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 xml:space="preserve">учёта объектов контроля на конец </w:t>
            </w:r>
            <w:r>
              <w:rPr>
                <w:color w:val="000000" w:themeColor="text1"/>
                <w:sz w:val="20"/>
                <w:szCs w:val="20"/>
              </w:rPr>
              <w:t xml:space="preserve">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КУОККР)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Б.13 определяется как сумма </w:t>
            </w:r>
            <w:r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(КУОККР)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 xml:space="preserve">учёта объектов контроля по каждой категории риска на конец </w:t>
            </w:r>
            <w:r>
              <w:rPr>
                <w:color w:val="000000" w:themeColor="text1"/>
                <w:sz w:val="20"/>
                <w:szCs w:val="20"/>
              </w:rPr>
              <w:t xml:space="preserve">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учтенных контролируемых лиц на конец отчетного периода</w:t>
            </w:r>
          </w:p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Б.14=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Б.14 определяется как сумма </w:t>
            </w:r>
            <w:r>
              <w:rPr>
                <w:sz w:val="20"/>
                <w:szCs w:val="20"/>
              </w:rPr>
              <w:t>учтенных контролируемых лиц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(УКЛ)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>учёта контролируемых лиц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/>
            </w:pPr>
            <w:r>
              <w:rPr>
                <w:sz w:val="20"/>
                <w:szCs w:val="20"/>
              </w:rPr>
              <w:t>Количество учтенных контролируемых лиц, в отношении которых проведены контрольные мероприятия,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Б.15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Б.15 определяется как сумма </w:t>
            </w:r>
            <w:r>
              <w:rPr>
                <w:sz w:val="20"/>
                <w:szCs w:val="20"/>
              </w:rPr>
              <w:t xml:space="preserve">контролируемых лиц, в отношении которых проведены контрольные мероприятия </w:t>
            </w:r>
            <w:r>
              <w:rPr>
                <w:color w:val="000000" w:themeColor="text1"/>
                <w:sz w:val="20"/>
                <w:szCs w:val="20"/>
              </w:rPr>
              <w:t>(УКЛКМ)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жалоб, поданных контролируемыми лицами в досудебном порядке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Б.16 определяется как сумма </w:t>
            </w:r>
            <w:r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>
              <w:rPr>
                <w:color w:val="000000" w:themeColor="text1"/>
                <w:sz w:val="20"/>
                <w:szCs w:val="20"/>
              </w:rPr>
              <w:t>(КЖДП)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Б.17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жалоб, в отношении которых контрольным органом был нарушен срок рассмотрения,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Б.17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Б.17 определяется как сумма </w:t>
            </w:r>
            <w:r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>
              <w:rPr>
                <w:color w:val="000000" w:themeColor="text1"/>
                <w:sz w:val="20"/>
                <w:szCs w:val="20"/>
              </w:rPr>
              <w:t>(КЖНС),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Б.18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контрольного органа недействительными,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Б.18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Б.18 определяется как сумма </w:t>
            </w:r>
            <w:r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контрольного органа недействительными</w:t>
            </w:r>
            <w:r>
              <w:rPr>
                <w:color w:val="000000" w:themeColor="text1"/>
                <w:sz w:val="20"/>
                <w:szCs w:val="20"/>
              </w:rPr>
              <w:t xml:space="preserve"> (КЖОР),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Б.19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Б.19 определяется как сумма </w:t>
            </w:r>
            <w:r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</w:t>
            </w:r>
            <w:r>
              <w:rPr>
                <w:color w:val="000000" w:themeColor="text1"/>
                <w:sz w:val="20"/>
                <w:szCs w:val="20"/>
              </w:rPr>
              <w:t xml:space="preserve"> (КИЗ),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Б.20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Б.20 определяется как сумма </w:t>
            </w:r>
            <w:r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по которым принято решение об удовлетворении заявленных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(КУИЗ),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мероприятий,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отменены, за отчетный период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Б.21 определяется как сумма </w:t>
            </w:r>
            <w:r>
              <w:rPr>
                <w:sz w:val="20"/>
                <w:szCs w:val="20"/>
              </w:rPr>
              <w:t>контрольных мероприятий,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</w:t>
            </w:r>
            <w:r>
              <w:rPr>
                <w:color w:val="000000" w:themeColor="text1"/>
                <w:sz w:val="20"/>
                <w:szCs w:val="20"/>
              </w:rPr>
              <w:t xml:space="preserve"> (КМГНТ),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Б.22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</w:t>
            </w:r>
          </w:p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Количество штатных единиц, в должностные обязанности которых входит выполнение функций по осуществлению контроля в сфере благоустройства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Б.22 = </w:t>
            </w:r>
            <w:r>
              <w:rPr>
                <w:color w:val="000000"/>
                <w:sz w:val="20"/>
                <w:szCs w:val="20"/>
                <w:lang w:val="en-US"/>
              </w:rPr>
              <w:t>Sum(</w:t>
            </w:r>
            <w:r>
              <w:rPr>
                <w:color w:val="000000"/>
                <w:sz w:val="20"/>
                <w:szCs w:val="20"/>
              </w:rPr>
              <w:t>ШЕ)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Б.24 определяется как сумма штатных единиц (ШЕ), в должностные обязанности которых входит выполнение функций по осуществлению контроля в сфере благоустройства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___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i/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 = ОТ + МТО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Б.23 определяется как сумма затрат в отчетном году на осуществление оплаты труда штатной единицы (штатных единиц), в должностные обязанности которой (которых)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  <w:r>
              <w:rPr>
                <w:color w:val="000000" w:themeColor="text1"/>
                <w:sz w:val="20"/>
                <w:szCs w:val="20"/>
              </w:rPr>
              <w:t xml:space="preserve">, включая суммы отчислений с фонда оплаты труда (ОТ), а также суммы затрат на материально-техническое обеспечение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(МТО)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___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Б.24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  <w:shd w:fill="FFFFFF" w:val="clear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Количество составленных должностными лицами, осуществляющими </w:t>
            </w:r>
            <w:r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  <w:shd w:fill="FFFFFF" w:val="clear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</w:r>
          </w:p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 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определяется как сумма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составленных должностными лицами, осуществляющими </w:t>
            </w:r>
            <w:r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Б.25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>Удельный показатель</w:t>
            </w:r>
            <w:r>
              <w:rPr>
                <w:color w:val="000000" w:themeColor="text1"/>
                <w:sz w:val="20"/>
                <w:szCs w:val="20"/>
              </w:rPr>
              <w:t xml:space="preserve"> результативности, отражающий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  <w:shd w:fill="FFFFFF" w:val="clear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Б.25 = (А.1 + А.2 + А.3 + А.4 + А.5) / Б.</w:t>
            </w:r>
            <w:r>
              <w:rPr>
                <w:rFonts w:eastAsia="Times New Roman" w:cs="Times New Roman"/>
                <w:color w:val="000000" w:themeColor="text1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Б.26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Normal"/>
              <w:widowControl w:val="false"/>
              <w:rPr>
                <w:color w:val="000000" w:themeColor="text1"/>
                <w:sz w:val="20"/>
                <w:szCs w:val="20"/>
                <w:shd w:fill="FFFFFF" w:val="clear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>Удельный показатель</w:t>
            </w:r>
            <w:r>
              <w:rPr>
                <w:color w:val="000000" w:themeColor="text1"/>
                <w:sz w:val="20"/>
                <w:szCs w:val="20"/>
              </w:rPr>
              <w:t xml:space="preserve"> результативности, отражающий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Б.26 = (А.1 + А.2 + А.3 + А.4 + А.5) / Б.25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>
            <w:pPr>
              <w:pStyle w:val="S16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widowControl w:val="false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</w:tcPr>
          <w:p>
            <w:pPr>
              <w:pStyle w:val="Empty"/>
              <w:widowControl w:val="false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>
      <w:pPr>
        <w:pStyle w:val="Normal"/>
        <w:spacing w:lineRule="exact" w:line="240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rPr>
          <w:color w:val="000000" w:themeColor="text1"/>
        </w:rPr>
      </w:pPr>
      <w:r>
        <w:rPr/>
      </w:r>
    </w:p>
    <w:sectPr>
      <w:headerReference w:type="default" r:id="rId4"/>
      <w:type w:val="nextPage"/>
      <w:pgSz w:w="11906" w:h="16838"/>
      <w:pgMar w:left="1701" w:right="850" w:header="708" w:top="1134" w:footer="0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80250317"/>
    </w:sdtPr>
    <w:sdtContent>
      <w:p>
        <w:pPr>
          <w:pStyle w:val="Style28"/>
          <w:rPr>
            <w:rStyle w:val="Pagenumber"/>
          </w:rPr>
        </w:pPr>
        <w:r>
          <w:rPr/>
        </w:r>
      </w:p>
    </w:sdtContent>
  </w:sdt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0758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сноски Знак"/>
    <w:basedOn w:val="DefaultParagraphFont"/>
    <w:link w:val="a4"/>
    <w:uiPriority w:val="99"/>
    <w:semiHidden/>
    <w:qFormat/>
    <w:rsid w:val="00165f1f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165f1f"/>
    <w:rPr>
      <w:vertAlign w:val="superscript"/>
    </w:rPr>
  </w:style>
  <w:style w:type="character" w:styleId="Style16" w:customStyle="1">
    <w:name w:val="Верхний колонтитул Знак"/>
    <w:basedOn w:val="DefaultParagraphFont"/>
    <w:link w:val="a7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Style17" w:customStyle="1">
    <w:name w:val="Нижний колонтитул Знак"/>
    <w:basedOn w:val="DefaultParagraphFont"/>
    <w:link w:val="a9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Pagenumber">
    <w:name w:val="page number"/>
    <w:basedOn w:val="DefaultParagraphFont"/>
    <w:uiPriority w:val="99"/>
    <w:semiHidden/>
    <w:unhideWhenUsed/>
    <w:qFormat/>
    <w:rsid w:val="0003374e"/>
    <w:rPr/>
  </w:style>
  <w:style w:type="character" w:styleId="WW8Num1z4" w:customStyle="1">
    <w:name w:val="WW8Num1z4"/>
    <w:qFormat/>
    <w:rsid w:val="00901774"/>
    <w:rPr/>
  </w:style>
  <w:style w:type="character" w:styleId="2" w:customStyle="1">
    <w:name w:val="Основной текст 2 Знак"/>
    <w:basedOn w:val="DefaultParagraphFont"/>
    <w:link w:val="2"/>
    <w:uiPriority w:val="99"/>
    <w:qFormat/>
    <w:rsid w:val="00901774"/>
    <w:rPr>
      <w:rFonts w:ascii="Times New Roman" w:hAnsi="Times New Roman" w:eastAsia="Times New Roman" w:cs="Times New Roman"/>
      <w:lang w:eastAsia="ru-RU"/>
    </w:rPr>
  </w:style>
  <w:style w:type="character" w:styleId="ConsPlusNormal" w:customStyle="1">
    <w:name w:val="ConsPlusNormal Знак"/>
    <w:link w:val="ConsPlusNormal"/>
    <w:uiPriority w:val="99"/>
    <w:qFormat/>
    <w:locked/>
    <w:rsid w:val="00333b4a"/>
    <w:rPr>
      <w:rFonts w:ascii="Arial" w:hAnsi="Arial" w:eastAsia="Times New Roman" w:cs="Arial"/>
      <w:sz w:val="20"/>
      <w:szCs w:val="20"/>
      <w:lang w:eastAsia="zh-CN"/>
    </w:rPr>
  </w:style>
  <w:style w:type="character" w:styleId="Style18">
    <w:name w:val="Символ сноски"/>
    <w:qFormat/>
    <w:rPr/>
  </w:style>
  <w:style w:type="character" w:styleId="Style19">
    <w:name w:val="Интернет-ссылка"/>
    <w:rPr>
      <w:color w:val="000080"/>
      <w:u w:val="single"/>
      <w:lang w:val="zxx" w:eastAsia="zxx" w:bidi="zxx"/>
    </w:rPr>
  </w:style>
  <w:style w:type="character" w:styleId="Style20">
    <w:name w:val="Посещённая гиперссылка"/>
    <w:rPr>
      <w:color w:val="800000"/>
      <w:u w:val="single"/>
      <w:lang w:val="zxx" w:bidi="zxx"/>
    </w:rPr>
  </w:style>
  <w:style w:type="paragraph" w:styleId="Style21">
    <w:name w:val="Заголовок"/>
    <w:basedOn w:val="Normal"/>
    <w:next w:val="Style22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2">
    <w:name w:val="Body Text"/>
    <w:basedOn w:val="Normal"/>
    <w:pPr>
      <w:spacing w:lineRule="auto" w:line="276" w:before="0" w:after="140"/>
    </w:pPr>
    <w:rPr/>
  </w:style>
  <w:style w:type="paragraph" w:styleId="Style23">
    <w:name w:val="List"/>
    <w:basedOn w:val="Style22"/>
    <w:pPr/>
    <w:rPr>
      <w:rFonts w:cs="Arial"/>
    </w:rPr>
  </w:style>
  <w:style w:type="paragraph" w:styleId="Style24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5">
    <w:name w:val="Указатель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090886"/>
    <w:pPr>
      <w:spacing w:before="0" w:after="0"/>
      <w:ind w:left="720" w:hanging="0"/>
      <w:contextualSpacing/>
    </w:pPr>
    <w:rPr/>
  </w:style>
  <w:style w:type="paragraph" w:styleId="1" w:customStyle="1">
    <w:name w:val="Без интервала1"/>
    <w:qFormat/>
    <w:rsid w:val="0000240a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val="ru-RU" w:eastAsia="zh-CN" w:bidi="ar-SA"/>
    </w:rPr>
  </w:style>
  <w:style w:type="paragraph" w:styleId="ConsPlusNormal1" w:customStyle="1">
    <w:name w:val="ConsPlusNormal"/>
    <w:link w:val="ConsPlusNormal0"/>
    <w:uiPriority w:val="99"/>
    <w:qFormat/>
    <w:rsid w:val="00354979"/>
    <w:pPr>
      <w:widowControl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1" w:customStyle="1">
    <w:name w:val="s_1"/>
    <w:basedOn w:val="Normal"/>
    <w:qFormat/>
    <w:rsid w:val="00c762f7"/>
    <w:pPr>
      <w:spacing w:beforeAutospacing="1" w:afterAutospacing="1"/>
    </w:pPr>
    <w:rPr/>
  </w:style>
  <w:style w:type="paragraph" w:styleId="S16" w:customStyle="1">
    <w:name w:val="s_16"/>
    <w:basedOn w:val="Normal"/>
    <w:qFormat/>
    <w:rsid w:val="00c762f7"/>
    <w:pPr>
      <w:spacing w:beforeAutospacing="1" w:afterAutospacing="1"/>
    </w:pPr>
    <w:rPr/>
  </w:style>
  <w:style w:type="paragraph" w:styleId="Empty" w:customStyle="1">
    <w:name w:val="empty"/>
    <w:basedOn w:val="Normal"/>
    <w:qFormat/>
    <w:rsid w:val="00c762f7"/>
    <w:pPr>
      <w:spacing w:beforeAutospacing="1" w:afterAutospacing="1"/>
    </w:pPr>
    <w:rPr/>
  </w:style>
  <w:style w:type="paragraph" w:styleId="Style26">
    <w:name w:val="Footnote Text"/>
    <w:basedOn w:val="Normal"/>
    <w:link w:val="a5"/>
    <w:uiPriority w:val="99"/>
    <w:semiHidden/>
    <w:unhideWhenUsed/>
    <w:rsid w:val="00165f1f"/>
    <w:pPr/>
    <w:rPr>
      <w:sz w:val="20"/>
      <w:szCs w:val="20"/>
    </w:rPr>
  </w:style>
  <w:style w:type="paragraph" w:styleId="Style27">
    <w:name w:val="Верхний и нижний колонтитулы"/>
    <w:basedOn w:val="Normal"/>
    <w:qFormat/>
    <w:pPr/>
    <w:rPr/>
  </w:style>
  <w:style w:type="paragraph" w:styleId="Style28">
    <w:name w:val="Header"/>
    <w:basedOn w:val="Normal"/>
    <w:link w:val="a8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9">
    <w:name w:val="Footer"/>
    <w:basedOn w:val="Normal"/>
    <w:link w:val="aa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odyText2">
    <w:name w:val="Body Text 2"/>
    <w:basedOn w:val="Normal"/>
    <w:link w:val="20"/>
    <w:uiPriority w:val="99"/>
    <w:unhideWhenUsed/>
    <w:qFormat/>
    <w:rsid w:val="00901774"/>
    <w:pPr>
      <w:spacing w:lineRule="auto" w:line="480" w:before="0" w:after="12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header" Target="header1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Application>LibreOffice/7.0.4.2$Windows_X86_64 LibreOffice_project/dcf040e67528d9187c66b2379df5ea4407429775</Application>
  <AppVersion>15.0000</AppVersion>
  <Pages>9</Pages>
  <Words>2298</Words>
  <Characters>16718</Characters>
  <CharactersWithSpaces>18999</CharactersWithSpaces>
  <Paragraphs>262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2021-12-15T12:22:00Z</dcterms:created>
  <dc:creator>Дмитрий Славецкий</dc:creator>
  <dc:description/>
  <dc:language>ru-RU</dc:language>
  <cp:lastModifiedBy/>
  <cp:lastPrinted>2021-11-10T10:32:00Z</cp:lastPrinted>
  <dcterms:modified xsi:type="dcterms:W3CDTF">2022-02-14T14:23:46Z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