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bCs/>
        </w:rPr>
        <w:t xml:space="preserve">                                                                                                                                     </w:t>
      </w:r>
      <w:r>
        <w:rPr>
          <w:rFonts w:cs="Times New Roman" w:ascii="Times New Roman" w:hAnsi="Times New Roman"/>
          <w:b/>
          <w:bCs/>
        </w:rPr>
        <w:t>Сведения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bCs/>
        </w:rPr>
        <w:t>о доходах, об имуществе и обязательствах имущественного характера</w:t>
      </w:r>
    </w:p>
    <w:p>
      <w:pPr>
        <w:pStyle w:val="FR1"/>
        <w:tabs>
          <w:tab w:val="clear" w:pos="708"/>
          <w:tab w:val="left" w:pos="10065" w:leader="none"/>
        </w:tabs>
        <w:spacing w:lineRule="auto" w:line="240"/>
        <w:ind w:left="0" w:hanging="0"/>
        <w:jc w:val="center"/>
        <w:rPr>
          <w:sz w:val="22"/>
          <w:szCs w:val="22"/>
        </w:rPr>
      </w:pPr>
      <w:r>
        <w:rPr>
          <w:sz w:val="22"/>
          <w:szCs w:val="22"/>
        </w:rPr>
        <w:t>представленные депутатами Собрания Представителей сельского поселения Выселки муниципального  района  Ставропольский Самарской области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за отчетный период с 1 января 2020 года по 31 декабря 2020года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и подлежащие размещению в информационно-телекоммуникационной сети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Интернет на официальном сайте сельского поселения Выселки муниципального района Ставропольский Самарской области</w:t>
      </w:r>
    </w:p>
    <w:p>
      <w:pPr>
        <w:pStyle w:val="Normal"/>
        <w:widowControl w:val="false"/>
        <w:spacing w:before="0" w:after="0"/>
        <w:jc w:val="center"/>
        <w:rPr>
          <w:rFonts w:eastAsia="Calibri"/>
          <w:lang w:eastAsia="en-US"/>
        </w:rPr>
      </w:pPr>
      <w:r>
        <w:rPr>
          <w:rFonts w:eastAsia="Calibri"/>
          <w:lang w:eastAsia="en-US"/>
        </w:rPr>
      </w:r>
    </w:p>
    <w:tbl>
      <w:tblPr>
        <w:tblW w:w="15660" w:type="dxa"/>
        <w:jc w:val="left"/>
        <w:tblInd w:w="19" w:type="dxa"/>
        <w:tblLayout w:type="fixed"/>
        <w:tblCellMar>
          <w:top w:w="62" w:type="dxa"/>
          <w:left w:w="102" w:type="dxa"/>
          <w:bottom w:w="102" w:type="dxa"/>
          <w:right w:w="62" w:type="dxa"/>
        </w:tblCellMar>
        <w:tblLook w:val="0000"/>
      </w:tblPr>
      <w:tblGrid>
        <w:gridCol w:w="731"/>
        <w:gridCol w:w="1859"/>
        <w:gridCol w:w="1558"/>
        <w:gridCol w:w="1135"/>
        <w:gridCol w:w="993"/>
        <w:gridCol w:w="849"/>
        <w:gridCol w:w="993"/>
        <w:gridCol w:w="1559"/>
        <w:gridCol w:w="851"/>
        <w:gridCol w:w="850"/>
        <w:gridCol w:w="1417"/>
        <w:gridCol w:w="1278"/>
        <w:gridCol w:w="1586"/>
      </w:tblGrid>
      <w:tr>
        <w:trPr>
          <w:trHeight w:val="698" w:hRule="atLeast"/>
        </w:trPr>
        <w:tc>
          <w:tcPr>
            <w:tcW w:w="7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  <w:t>N п/п</w:t>
            </w:r>
          </w:p>
        </w:tc>
        <w:tc>
          <w:tcPr>
            <w:tcW w:w="18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  <w:t>Фамилия и инициалы лица, чьи сведения размещаются</w:t>
            </w: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  <w:t>Должность</w:t>
            </w:r>
          </w:p>
        </w:tc>
        <w:tc>
          <w:tcPr>
            <w:tcW w:w="39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ind w:firstLine="97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  <w:t>Объекты недвижимости, находящиеся в собственности</w:t>
            </w: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  <w:t>Объекты недвижимости, находящиеся в пользовании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  <w:t>Транспортные средства</w:t>
            </w:r>
          </w:p>
        </w:tc>
        <w:tc>
          <w:tcPr>
            <w:tcW w:w="12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  <w:t xml:space="preserve">Декларированный годовой доход </w:t>
            </w:r>
            <w:hyperlink w:anchor="Par190">
              <w:r>
                <w:rPr>
                  <w:rFonts w:eastAsia="Calibri" w:cs="Times New Roman" w:ascii="Times New Roman" w:hAnsi="Times New Roman"/>
                  <w:color w:val="0000FF"/>
                  <w:sz w:val="20"/>
                  <w:szCs w:val="20"/>
                  <w:lang w:eastAsia="en-US"/>
                </w:rPr>
                <w:t>&lt;1&gt;</w:t>
              </w:r>
            </w:hyperlink>
          </w:p>
        </w:tc>
        <w:tc>
          <w:tcPr>
            <w:tcW w:w="158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  <w:t xml:space="preserve">Сведения об источниках получения средств, за счет которых совершена сделка </w:t>
            </w:r>
            <w:hyperlink w:anchor="Par191">
              <w:r>
                <w:rPr>
                  <w:rFonts w:eastAsia="Calibri" w:cs="Times New Roman" w:ascii="Times New Roman" w:hAnsi="Times New Roman"/>
                  <w:color w:val="0000FF"/>
                  <w:sz w:val="20"/>
                  <w:szCs w:val="20"/>
                  <w:lang w:eastAsia="en-US"/>
                </w:rPr>
                <w:t>&lt;2&gt;</w:t>
              </w:r>
            </w:hyperlink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  <w:t xml:space="preserve"> (вид приобретенного имущества, источники)</w:t>
            </w:r>
          </w:p>
        </w:tc>
      </w:tr>
      <w:tr>
        <w:trPr/>
        <w:tc>
          <w:tcPr>
            <w:tcW w:w="73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Calibri" w:cs="Times New Roman"/>
                <w:lang w:eastAsia="en-US"/>
              </w:rPr>
            </w:pPr>
            <w:r>
              <w:rPr>
                <w:rFonts w:eastAsia="Calibri" w:cs="Times New Roman" w:ascii="Times New Roman" w:hAnsi="Times New Roman"/>
                <w:lang w:eastAsia="en-US"/>
              </w:rPr>
            </w:r>
          </w:p>
        </w:tc>
        <w:tc>
          <w:tcPr>
            <w:tcW w:w="185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Calibri" w:cs="Times New Roman"/>
                <w:lang w:eastAsia="en-US"/>
              </w:rPr>
            </w:pPr>
            <w:r>
              <w:rPr>
                <w:rFonts w:eastAsia="Calibri" w:cs="Times New Roman" w:ascii="Times New Roman" w:hAnsi="Times New Roman"/>
                <w:lang w:eastAsia="en-US"/>
              </w:rPr>
            </w:r>
          </w:p>
        </w:tc>
        <w:tc>
          <w:tcPr>
            <w:tcW w:w="155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Calibri" w:cs="Times New Roman"/>
                <w:lang w:eastAsia="en-US"/>
              </w:rPr>
            </w:pPr>
            <w:r>
              <w:rPr>
                <w:rFonts w:eastAsia="Calibri" w:cs="Times New Roman" w:ascii="Times New Roman" w:hAnsi="Times New Roman"/>
                <w:lang w:eastAsia="en-US"/>
              </w:rPr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  <w:t>вид объекта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  <w:t>вид собственности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  <w:t>площадь (кв. м)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  <w:t>страна расположения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  <w:t>вид объекта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  <w:t>площадь (кв. м)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  <w:t>страна расположения</w:t>
            </w:r>
          </w:p>
        </w:tc>
        <w:tc>
          <w:tcPr>
            <w:tcW w:w="141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Calibri" w:cs="Times New Roman"/>
                <w:lang w:eastAsia="en-US"/>
              </w:rPr>
            </w:pPr>
            <w:r>
              <w:rPr>
                <w:rFonts w:eastAsia="Calibri" w:cs="Times New Roman" w:ascii="Times New Roman" w:hAnsi="Times New Roman"/>
                <w:lang w:eastAsia="en-US"/>
              </w:rPr>
            </w:r>
          </w:p>
        </w:tc>
        <w:tc>
          <w:tcPr>
            <w:tcW w:w="127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Calibri" w:cs="Times New Roman"/>
                <w:lang w:eastAsia="en-US"/>
              </w:rPr>
            </w:pPr>
            <w:r>
              <w:rPr>
                <w:rFonts w:eastAsia="Calibri" w:cs="Times New Roman" w:ascii="Times New Roman" w:hAnsi="Times New Roman"/>
                <w:lang w:eastAsia="en-US"/>
              </w:rPr>
            </w:r>
          </w:p>
        </w:tc>
        <w:tc>
          <w:tcPr>
            <w:tcW w:w="158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Calibri" w:cs="Times New Roman"/>
                <w:lang w:eastAsia="en-US"/>
              </w:rPr>
            </w:pPr>
            <w:r>
              <w:rPr>
                <w:rFonts w:eastAsia="Calibri" w:cs="Times New Roman" w:ascii="Times New Roman" w:hAnsi="Times New Roman"/>
                <w:lang w:eastAsia="en-US"/>
              </w:rPr>
            </w:r>
          </w:p>
        </w:tc>
      </w:tr>
      <w:tr>
        <w:trPr>
          <w:trHeight w:val="1350" w:hRule="atLeast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Андреянов  Борис Александрович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</w:r>
          </w:p>
          <w:p>
            <w:pPr>
              <w:pStyle w:val="Normal"/>
              <w:widowControl w:val="false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  <w:t>депутат , округ №1</w:t>
            </w:r>
          </w:p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Courier New" w:ascii="Courier New" w:hAnsi="Courier New"/>
                <w:sz w:val="20"/>
                <w:szCs w:val="20"/>
                <w:lang w:eastAsia="en-US"/>
              </w:rPr>
              <w:t>УВЕДОМЛЕНИЕ Губернатору Самарской области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</w:r>
          </w:p>
        </w:tc>
      </w:tr>
      <w:tr>
        <w:trPr>
          <w:trHeight w:val="2484" w:hRule="atLeast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Шарапов  Раиль Анисович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  <w:t>депутат -округ №2</w:t>
            </w:r>
          </w:p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Courier New" w:ascii="Courier New" w:hAnsi="Courier New"/>
                <w:sz w:val="20"/>
                <w:szCs w:val="20"/>
                <w:lang w:eastAsia="en-US"/>
              </w:rPr>
              <w:t>УВЕДОМЛЕНИЕ Губернатору Самарской области</w:t>
            </w:r>
          </w:p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</w:r>
          </w:p>
          <w:p>
            <w:pPr>
              <w:pStyle w:val="Normal"/>
              <w:widowControl w:val="false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</w:r>
          </w:p>
          <w:p>
            <w:pPr>
              <w:pStyle w:val="Normal"/>
              <w:widowControl w:val="false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</w:r>
          </w:p>
          <w:p>
            <w:pPr>
              <w:pStyle w:val="Normal"/>
              <w:widowControl w:val="false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</w:r>
          </w:p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</w:r>
          </w:p>
          <w:p>
            <w:pPr>
              <w:pStyle w:val="Normal"/>
              <w:widowControl w:val="false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</w:r>
          </w:p>
          <w:p>
            <w:pPr>
              <w:pStyle w:val="Normal"/>
              <w:widowControl w:val="false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</w:r>
          </w:p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</w:r>
          </w:p>
        </w:tc>
      </w:tr>
      <w:tr>
        <w:trPr>
          <w:trHeight w:val="925" w:hRule="atLeast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Дишина Чулпан Маннановна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  <w:t>депутат - округ №3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  <w:t xml:space="preserve"> </w:t>
            </w:r>
            <w:r>
              <w:rPr>
                <w:rFonts w:cs="Courier New" w:ascii="Courier New" w:hAnsi="Courier New"/>
                <w:sz w:val="20"/>
                <w:szCs w:val="20"/>
              </w:rPr>
              <w:t>УВЕДОМЛЕНИЕ Губернатору Самарской области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</w:r>
          </w:p>
        </w:tc>
      </w:tr>
      <w:tr>
        <w:trPr/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Мунасипов Наиль  Гакифович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  <w:t>депутат - округ №4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Courier New" w:ascii="Courier New" w:hAnsi="Courier New"/>
                <w:sz w:val="20"/>
                <w:szCs w:val="20"/>
                <w:lang w:eastAsia="en-US"/>
              </w:rPr>
              <w:t>УВЕДОМЛЕНИЕ Губернатору Самарской области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</w:r>
          </w:p>
        </w:tc>
      </w:tr>
      <w:tr>
        <w:trPr/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Сафиуллов Тальгат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Азгатович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  <w:t>депутат - округ №5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  <w:t>Земельный участок</w:t>
            </w:r>
          </w:p>
          <w:p>
            <w:pPr>
              <w:pStyle w:val="Normal"/>
              <w:widowControl w:val="false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  <w:br/>
            </w:r>
          </w:p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  <w:t>жилой дом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Calibri" w:cs="Times New Roman"/>
                <w:sz w:val="20"/>
                <w:szCs w:val="20"/>
                <w:lang w:val="en-US"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val="ru-RU" w:eastAsia="en-US"/>
              </w:rPr>
              <w:t>Общая долевая</w:t>
            </w:r>
            <w:r>
              <w:rPr>
                <w:rFonts w:eastAsia="Calibri" w:cs="Times New Roman" w:ascii="Times New Roman" w:hAnsi="Times New Roman"/>
                <w:sz w:val="20"/>
                <w:szCs w:val="20"/>
                <w:lang w:val="en-US" w:eastAsia="en-US"/>
              </w:rPr>
              <w:t xml:space="preserve"> ½</w:t>
            </w:r>
          </w:p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Calibri" w:cs="Times New Roman"/>
                <w:sz w:val="20"/>
                <w:szCs w:val="20"/>
                <w:lang w:val="en-US"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val="ru-RU" w:eastAsia="en-US"/>
              </w:rPr>
              <w:t>Общая долевая</w:t>
            </w:r>
            <w:r>
              <w:rPr>
                <w:rFonts w:eastAsia="Calibri" w:cs="Times New Roman" w:ascii="Times New Roman" w:hAnsi="Times New Roman"/>
                <w:sz w:val="20"/>
                <w:szCs w:val="20"/>
                <w:lang w:val="en-US" w:eastAsia="en-US"/>
              </w:rPr>
              <w:t xml:space="preserve"> 1/2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  <w:t>774</w:t>
            </w:r>
          </w:p>
          <w:p>
            <w:pPr>
              <w:pStyle w:val="Normal"/>
              <w:widowControl w:val="false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</w:r>
          </w:p>
          <w:p>
            <w:pPr>
              <w:pStyle w:val="Normal"/>
              <w:widowControl w:val="false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</w:r>
          </w:p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  <w:t>108,9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  <w:t>РФ</w:t>
            </w:r>
          </w:p>
          <w:p>
            <w:pPr>
              <w:pStyle w:val="Normal"/>
              <w:widowControl w:val="false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</w:r>
          </w:p>
          <w:p>
            <w:pPr>
              <w:pStyle w:val="Normal"/>
              <w:widowControl w:val="false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</w:r>
          </w:p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  <w:t>РФ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--------------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  <w:t>-----------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  <w:t>----------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Calibri" w:cs="Times New Roman"/>
                <w:sz w:val="20"/>
                <w:szCs w:val="20"/>
                <w:lang w:val="en-US"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val="en-US" w:eastAsia="en-US"/>
              </w:rPr>
              <w:t>HYUNDAI SONATA2020</w:t>
            </w:r>
          </w:p>
          <w:p>
            <w:pPr>
              <w:pStyle w:val="Normal"/>
              <w:widowControl w:val="false"/>
              <w:rPr>
                <w:rFonts w:ascii="Times New Roman" w:hAnsi="Times New Roman" w:eastAsia="Calibri" w:cs="Times New Roman"/>
                <w:sz w:val="20"/>
                <w:szCs w:val="20"/>
                <w:lang w:val="en-US"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val="en-US" w:eastAsia="en-US"/>
              </w:rPr>
            </w:r>
          </w:p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Calibri" w:cs="Times New Roman"/>
                <w:sz w:val="20"/>
                <w:szCs w:val="20"/>
                <w:lang w:val="ru-RU"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val="ru-RU" w:eastAsia="en-US"/>
              </w:rPr>
              <w:t>КАМАЗ 5511, 1987г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  <w:t>150 000.00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val="en-US" w:eastAsia="en-US"/>
              </w:rPr>
              <w:t>HYUNDAI SONATA2020</w:t>
            </w:r>
          </w:p>
        </w:tc>
      </w:tr>
      <w:tr>
        <w:trPr>
          <w:trHeight w:val="1599" w:hRule="atLeast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  <w:t>супруга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  <w:t>Земельный участок</w:t>
            </w:r>
          </w:p>
          <w:p>
            <w:pPr>
              <w:pStyle w:val="Normal"/>
              <w:widowControl w:val="false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  <w:br/>
            </w:r>
          </w:p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  <w:t>жилой дом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Calibri" w:cs="Times New Roman"/>
                <w:sz w:val="20"/>
                <w:szCs w:val="20"/>
                <w:lang w:val="en-US"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val="ru-RU" w:eastAsia="en-US"/>
              </w:rPr>
              <w:t>Общая долевая</w:t>
            </w:r>
            <w:r>
              <w:rPr>
                <w:rFonts w:eastAsia="Calibri" w:cs="Times New Roman" w:ascii="Times New Roman" w:hAnsi="Times New Roman"/>
                <w:sz w:val="20"/>
                <w:szCs w:val="20"/>
                <w:lang w:val="en-US" w:eastAsia="en-US"/>
              </w:rPr>
              <w:t xml:space="preserve"> ½</w:t>
            </w:r>
          </w:p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Calibri" w:cs="Times New Roman"/>
                <w:sz w:val="20"/>
                <w:szCs w:val="20"/>
                <w:lang w:val="en-US"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val="ru-RU" w:eastAsia="en-US"/>
              </w:rPr>
              <w:t>Общая долевая</w:t>
            </w:r>
            <w:r>
              <w:rPr>
                <w:rFonts w:eastAsia="Calibri" w:cs="Times New Roman" w:ascii="Times New Roman" w:hAnsi="Times New Roman"/>
                <w:sz w:val="20"/>
                <w:szCs w:val="20"/>
                <w:lang w:val="en-US" w:eastAsia="en-US"/>
              </w:rPr>
              <w:t xml:space="preserve"> 1/2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  <w:t>774</w:t>
            </w:r>
          </w:p>
          <w:p>
            <w:pPr>
              <w:pStyle w:val="Normal"/>
              <w:widowControl w:val="false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</w:r>
          </w:p>
          <w:p>
            <w:pPr>
              <w:pStyle w:val="Normal"/>
              <w:widowControl w:val="false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</w:r>
          </w:p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  <w:t>108,9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  <w:t>РФ</w:t>
            </w:r>
          </w:p>
          <w:p>
            <w:pPr>
              <w:pStyle w:val="Normal"/>
              <w:widowControl w:val="false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</w:r>
          </w:p>
          <w:p>
            <w:pPr>
              <w:pStyle w:val="Normal"/>
              <w:widowControl w:val="false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</w:r>
          </w:p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  <w:t>РФ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--------------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  <w:t>-----------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  <w:t>----------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  <w:t>535032.00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</w:r>
          </w:p>
        </w:tc>
      </w:tr>
      <w:tr>
        <w:trPr/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  <w:t>Несовершеннолетний ребенок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  <w:t>---------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  <w:t>--------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  <w:t>----------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  <w:t>----------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  <w:t>-----------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------------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  <w:t>---------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  <w:t>---------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  <w:t>-----------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  <w:t>------------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  <w:t>--------------</w:t>
            </w:r>
          </w:p>
        </w:tc>
      </w:tr>
      <w:tr>
        <w:trPr/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</w:r>
          </w:p>
        </w:tc>
      </w:tr>
      <w:tr>
        <w:trPr>
          <w:trHeight w:val="837" w:hRule="atLeast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  <w:t>Савчук  Анжела Галиевна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  <w:t>депутат - округ №6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  <w:t xml:space="preserve"> </w:t>
            </w:r>
            <w:r>
              <w:rPr>
                <w:rFonts w:cs="Courier New" w:ascii="Courier New" w:hAnsi="Courier New"/>
                <w:sz w:val="20"/>
                <w:szCs w:val="20"/>
              </w:rPr>
              <w:t>УВЕДОМЛЕНИЕ Губернатору Самарской области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hd w:fill="FFFFFF" w:val="clear"/>
                <w:lang w:val="en-US"/>
              </w:rPr>
            </w:pPr>
            <w:r>
              <w:rPr>
                <w:rFonts w:cs="Times New Roman" w:ascii="Times New Roman" w:hAnsi="Times New Roman"/>
                <w:shd w:fill="FFFFFF" w:val="clear"/>
                <w:lang w:val="en-US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color w:val="000000"/>
                <w:shd w:fill="FFFFFF" w:val="clear"/>
              </w:rPr>
            </w:pPr>
            <w:r>
              <w:rPr>
                <w:rFonts w:cs="Times New Roman" w:ascii="Times New Roman" w:hAnsi="Times New Roman"/>
                <w:color w:val="000000"/>
                <w:shd w:fill="FFFFFF" w:val="clear"/>
              </w:rPr>
            </w:r>
          </w:p>
        </w:tc>
      </w:tr>
      <w:tr>
        <w:trPr>
          <w:trHeight w:val="837" w:hRule="atLeast"/>
        </w:trPr>
        <w:tc>
          <w:tcPr>
            <w:tcW w:w="7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Яхин Радик Минталипович</w:t>
            </w:r>
          </w:p>
        </w:tc>
        <w:tc>
          <w:tcPr>
            <w:tcW w:w="1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  <w:t>депутат - округ №7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val="ru-RU" w:eastAsia="en-US"/>
              </w:rPr>
              <w:t>Общая долевая</w:t>
            </w:r>
            <w:r>
              <w:rPr>
                <w:rFonts w:eastAsia="Calibri" w:cs="Times New Roman" w:ascii="Times New Roman" w:hAnsi="Times New Roman"/>
                <w:sz w:val="20"/>
                <w:szCs w:val="20"/>
                <w:lang w:val="en-US" w:eastAsia="en-US"/>
              </w:rPr>
              <w:t xml:space="preserve"> 1/2</w:t>
            </w:r>
          </w:p>
        </w:tc>
        <w:tc>
          <w:tcPr>
            <w:tcW w:w="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  <w:t>65,7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  <w:t>РФ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hd w:fill="FFFFFF" w:val="clear"/>
                <w:lang w:val="en-US"/>
              </w:rPr>
            </w:pPr>
            <w:r>
              <w:rPr>
                <w:rFonts w:cs="Times New Roman" w:ascii="Times New Roman" w:hAnsi="Times New Roman"/>
                <w:shd w:fill="FFFFFF" w:val="clear"/>
                <w:lang w:val="en-US"/>
              </w:rPr>
            </w:r>
          </w:p>
        </w:tc>
        <w:tc>
          <w:tcPr>
            <w:tcW w:w="12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  <w:t>459957.27</w:t>
            </w:r>
          </w:p>
        </w:tc>
        <w:tc>
          <w:tcPr>
            <w:tcW w:w="15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color w:val="000000"/>
                <w:shd w:fill="FFFFFF" w:val="clear"/>
              </w:rPr>
            </w:pPr>
            <w:r>
              <w:rPr>
                <w:rFonts w:cs="Times New Roman" w:ascii="Times New Roman" w:hAnsi="Times New Roman"/>
                <w:color w:val="000000"/>
                <w:shd w:fill="FFFFFF" w:val="clear"/>
              </w:rPr>
              <w:t>Квартира</w:t>
            </w:r>
          </w:p>
        </w:tc>
      </w:tr>
      <w:tr>
        <w:trPr>
          <w:trHeight w:val="659" w:hRule="atLeast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  <w:t>СУПРУГА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Квартира</w:t>
            </w:r>
          </w:p>
          <w:p>
            <w:pPr>
              <w:pStyle w:val="Normal"/>
              <w:widowControl w:val="false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</w:r>
          </w:p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val="ru-RU" w:eastAsia="en-US"/>
              </w:rPr>
              <w:t>Общая долевая</w:t>
            </w:r>
            <w:r>
              <w:rPr>
                <w:rFonts w:eastAsia="Calibri" w:cs="Times New Roman" w:ascii="Times New Roman" w:hAnsi="Times New Roman"/>
                <w:sz w:val="20"/>
                <w:szCs w:val="20"/>
                <w:lang w:val="en-US" w:eastAsia="en-US"/>
              </w:rPr>
              <w:t xml:space="preserve"> ½</w:t>
            </w:r>
          </w:p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Calibri" w:cs="Times New Roman"/>
                <w:sz w:val="20"/>
                <w:szCs w:val="20"/>
                <w:lang w:val="ru-RU"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val="ru-RU" w:eastAsia="en-US"/>
              </w:rPr>
              <w:t>индивидуальная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  <w:t>65,7</w:t>
            </w:r>
          </w:p>
          <w:p>
            <w:pPr>
              <w:pStyle w:val="Normal"/>
              <w:widowControl w:val="false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</w:r>
          </w:p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  <w:t>16,8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  <w:t>РФ</w:t>
            </w:r>
          </w:p>
          <w:p>
            <w:pPr>
              <w:pStyle w:val="Normal"/>
              <w:widowControl w:val="false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</w:r>
          </w:p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  <w:t>РФ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color w:val="000000"/>
                <w:shd w:fill="FFFFFF" w:val="clear"/>
              </w:rPr>
            </w:pPr>
            <w:r>
              <w:rPr>
                <w:rFonts w:cs="Times New Roman" w:ascii="Times New Roman" w:hAnsi="Times New Roman"/>
                <w:color w:val="000000"/>
                <w:shd w:fill="FFFFFF" w:val="clear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  <w:t>183 471.51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color w:val="000000"/>
                <w:shd w:fill="FFFFFF" w:val="clear"/>
              </w:rPr>
            </w:pPr>
            <w:r>
              <w:rPr>
                <w:rFonts w:cs="Times New Roman" w:ascii="Times New Roman" w:hAnsi="Times New Roman"/>
                <w:color w:val="000000"/>
                <w:shd w:fill="FFFFFF" w:val="clear"/>
              </w:rPr>
              <w:t>Квартира</w:t>
            </w:r>
          </w:p>
        </w:tc>
      </w:tr>
      <w:tr>
        <w:trPr>
          <w:trHeight w:val="659" w:hRule="atLeast"/>
        </w:trPr>
        <w:tc>
          <w:tcPr>
            <w:tcW w:w="7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1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  <w:t>Несовершеннолетний ребенок</w:t>
            </w:r>
          </w:p>
        </w:tc>
        <w:tc>
          <w:tcPr>
            <w:tcW w:w="1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  <w:t>---------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  <w:t>--------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  <w:t>----------</w:t>
            </w:r>
          </w:p>
        </w:tc>
        <w:tc>
          <w:tcPr>
            <w:tcW w:w="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  <w:t>----------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  <w:t>-----------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------------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  <w:t>---------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  <w:t>---------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  <w:t>-----------</w:t>
            </w:r>
          </w:p>
        </w:tc>
        <w:tc>
          <w:tcPr>
            <w:tcW w:w="12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  <w:t>------------</w:t>
            </w:r>
          </w:p>
        </w:tc>
        <w:tc>
          <w:tcPr>
            <w:tcW w:w="15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  <w:t>--------------</w:t>
            </w:r>
          </w:p>
        </w:tc>
      </w:tr>
      <w:tr>
        <w:trPr>
          <w:trHeight w:val="659" w:hRule="atLeast"/>
        </w:trPr>
        <w:tc>
          <w:tcPr>
            <w:tcW w:w="7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1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  <w:t>Несовершеннолетний ребенок</w:t>
            </w:r>
          </w:p>
        </w:tc>
        <w:tc>
          <w:tcPr>
            <w:tcW w:w="1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  <w:t>---------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  <w:t>--------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  <w:t>----------</w:t>
            </w:r>
          </w:p>
        </w:tc>
        <w:tc>
          <w:tcPr>
            <w:tcW w:w="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  <w:t>----------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  <w:t>-----------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------------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  <w:t>---------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  <w:t>---------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  <w:t>-----------</w:t>
            </w:r>
          </w:p>
        </w:tc>
        <w:tc>
          <w:tcPr>
            <w:tcW w:w="12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  <w:t>------------</w:t>
            </w:r>
          </w:p>
        </w:tc>
        <w:tc>
          <w:tcPr>
            <w:tcW w:w="15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  <w:t>--------------</w:t>
            </w:r>
          </w:p>
        </w:tc>
      </w:tr>
      <w:tr>
        <w:trPr>
          <w:trHeight w:val="659" w:hRule="atLeast"/>
        </w:trPr>
        <w:tc>
          <w:tcPr>
            <w:tcW w:w="7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  <w:t>Вологодских Денис Геннадьевич</w:t>
            </w:r>
          </w:p>
        </w:tc>
        <w:tc>
          <w:tcPr>
            <w:tcW w:w="1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  <w:t>депутат -округ №8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  <w:t xml:space="preserve"> </w:t>
            </w:r>
            <w:r>
              <w:rPr>
                <w:rFonts w:cs="Courier New" w:ascii="Courier New" w:hAnsi="Courier New"/>
                <w:sz w:val="20"/>
                <w:szCs w:val="20"/>
              </w:rPr>
              <w:t>УВЕДОМЛЕНИЕ Губернатору Самарской области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color w:val="000000"/>
                <w:shd w:fill="FFFFFF" w:val="clear"/>
              </w:rPr>
            </w:pPr>
            <w:r>
              <w:rPr>
                <w:rFonts w:cs="Times New Roman" w:ascii="Times New Roman" w:hAnsi="Times New Roman"/>
                <w:color w:val="000000"/>
                <w:shd w:fill="FFFFFF" w:val="clear"/>
              </w:rPr>
            </w:r>
          </w:p>
        </w:tc>
        <w:tc>
          <w:tcPr>
            <w:tcW w:w="12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15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color w:val="000000"/>
                <w:shd w:fill="FFFFFF" w:val="clear"/>
              </w:rPr>
            </w:pPr>
            <w:r>
              <w:rPr>
                <w:rFonts w:cs="Times New Roman" w:ascii="Times New Roman" w:hAnsi="Times New Roman"/>
                <w:color w:val="000000"/>
                <w:shd w:fill="FFFFFF" w:val="clear"/>
              </w:rPr>
            </w:r>
          </w:p>
        </w:tc>
      </w:tr>
      <w:tr>
        <w:trPr>
          <w:trHeight w:val="663" w:hRule="atLeast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  <w:t>9.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Сафиуллова Елизавета Васильевна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  <w:t>депутат -округ № 9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  <w:t xml:space="preserve">земельный участок  .приусадебный </w:t>
            </w:r>
          </w:p>
          <w:p>
            <w:pPr>
              <w:pStyle w:val="Normal"/>
              <w:widowControl w:val="false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</w:r>
          </w:p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  <w:t>квартира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  <w:t>1945</w:t>
            </w:r>
          </w:p>
          <w:p>
            <w:pPr>
              <w:pStyle w:val="Normal"/>
              <w:widowControl w:val="false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</w:r>
          </w:p>
          <w:p>
            <w:pPr>
              <w:pStyle w:val="Normal"/>
              <w:widowControl w:val="false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</w:r>
          </w:p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  <w:t>68,1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  <w:t xml:space="preserve">Россия </w:t>
            </w:r>
          </w:p>
          <w:p>
            <w:pPr>
              <w:pStyle w:val="Normal"/>
              <w:widowControl w:val="false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</w:r>
          </w:p>
          <w:p>
            <w:pPr>
              <w:pStyle w:val="Normal"/>
              <w:widowControl w:val="false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</w:r>
          </w:p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  <w:t xml:space="preserve">Россия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color w:val="000000"/>
                <w:shd w:fill="FFFFFF" w:val="clear"/>
              </w:rPr>
            </w:pPr>
            <w:r>
              <w:rPr>
                <w:rFonts w:cs="Times New Roman" w:ascii="Times New Roman" w:hAnsi="Times New Roman"/>
                <w:color w:val="000000"/>
                <w:shd w:fill="FFFFFF" w:val="clear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Calibri" w:cs="Times New Roman"/>
                <w:sz w:val="20"/>
                <w:szCs w:val="20"/>
                <w:lang w:val="en-US"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val="en-US" w:eastAsia="en-US"/>
              </w:rPr>
              <w:t>1180161.39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color w:val="000000"/>
                <w:shd w:fill="FFFFFF" w:val="clear"/>
              </w:rPr>
            </w:pPr>
            <w:r>
              <w:rPr>
                <w:rFonts w:cs="Times New Roman" w:ascii="Times New Roman" w:hAnsi="Times New Roman"/>
                <w:color w:val="000000"/>
                <w:shd w:fill="FFFFFF" w:val="clear"/>
              </w:rPr>
            </w:r>
          </w:p>
        </w:tc>
      </w:tr>
      <w:tr>
        <w:trPr>
          <w:trHeight w:val="663" w:hRule="atLeast"/>
        </w:trPr>
        <w:tc>
          <w:tcPr>
            <w:tcW w:w="7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1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Супруг </w:t>
            </w:r>
          </w:p>
        </w:tc>
        <w:tc>
          <w:tcPr>
            <w:tcW w:w="1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  <w:t xml:space="preserve"> </w:t>
            </w:r>
          </w:p>
          <w:p>
            <w:pPr>
              <w:pStyle w:val="Normal"/>
              <w:widowControl w:val="false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  <w:t xml:space="preserve">земельный участок  приусадебный </w:t>
            </w:r>
          </w:p>
          <w:p>
            <w:pPr>
              <w:pStyle w:val="Normal"/>
              <w:widowControl w:val="false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</w:r>
          </w:p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  <w:t xml:space="preserve">квартира 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</w:r>
          </w:p>
          <w:p>
            <w:pPr>
              <w:pStyle w:val="Normal"/>
              <w:widowControl w:val="false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  <w:t xml:space="preserve">индивидуальная  </w:t>
            </w:r>
          </w:p>
          <w:p>
            <w:pPr>
              <w:pStyle w:val="Normal"/>
              <w:widowControl w:val="false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</w:r>
          </w:p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  <w:t xml:space="preserve">Индивидуальная </w:t>
            </w:r>
          </w:p>
        </w:tc>
        <w:tc>
          <w:tcPr>
            <w:tcW w:w="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</w:r>
          </w:p>
          <w:p>
            <w:pPr>
              <w:pStyle w:val="Normal"/>
              <w:widowControl w:val="false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  <w:t>1945</w:t>
            </w:r>
          </w:p>
          <w:p>
            <w:pPr>
              <w:pStyle w:val="Normal"/>
              <w:widowControl w:val="false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</w:r>
          </w:p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  <w:t>68,1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  <w:t xml:space="preserve">Россия </w:t>
            </w:r>
          </w:p>
          <w:p>
            <w:pPr>
              <w:pStyle w:val="Normal"/>
              <w:widowControl w:val="false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</w:r>
          </w:p>
          <w:p>
            <w:pPr>
              <w:pStyle w:val="Normal"/>
              <w:widowControl w:val="false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</w:r>
          </w:p>
          <w:p>
            <w:pPr>
              <w:pStyle w:val="Normal"/>
              <w:widowControl w:val="false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</w:r>
          </w:p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  <w:t>Россия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/>
                <w:b/>
                <w:bCs/>
                <w:color w:val="333333"/>
                <w:sz w:val="20"/>
                <w:szCs w:val="20"/>
                <w:shd w:fill="FFFFFF" w:val="clear"/>
              </w:rPr>
            </w:pPr>
            <w:r>
              <w:rPr>
                <w:rFonts w:cs="Times New Roman" w:ascii="Times New Roman" w:hAnsi="Times New Roman"/>
                <w:b/>
                <w:bCs/>
                <w:color w:val="333333"/>
                <w:sz w:val="20"/>
                <w:szCs w:val="20"/>
                <w:shd w:fill="FFFFFF" w:val="clear"/>
                <w:lang w:val="en-US"/>
              </w:rPr>
              <w:t>Hyundai</w:t>
            </w:r>
            <w:r>
              <w:rPr>
                <w:rStyle w:val="Appleconvertedspace"/>
                <w:rFonts w:cs="Times New Roman" w:ascii="Times New Roman" w:hAnsi="Times New Roman"/>
                <w:color w:val="333333"/>
                <w:sz w:val="20"/>
                <w:szCs w:val="20"/>
                <w:shd w:fill="FFFFFF" w:val="clear"/>
                <w:lang w:val="en-US"/>
              </w:rPr>
              <w:t> </w:t>
            </w:r>
            <w:r>
              <w:rPr>
                <w:rFonts w:cs="Times New Roman" w:ascii="Times New Roman" w:hAnsi="Times New Roman"/>
                <w:b/>
                <w:bCs/>
                <w:color w:val="333333"/>
                <w:sz w:val="20"/>
                <w:szCs w:val="20"/>
                <w:shd w:fill="FFFFFF" w:val="clear"/>
                <w:lang w:val="en-US"/>
              </w:rPr>
              <w:t>SOLARIS  G4fcdw575475,  2013</w:t>
            </w:r>
            <w:r>
              <w:rPr>
                <w:rFonts w:cs="Times New Roman" w:ascii="Times New Roman" w:hAnsi="Times New Roman"/>
                <w:b/>
                <w:bCs/>
                <w:color w:val="333333"/>
                <w:sz w:val="20"/>
                <w:szCs w:val="20"/>
                <w:shd w:fill="FFFFFF" w:val="clear"/>
              </w:rPr>
              <w:t>г</w:t>
            </w:r>
          </w:p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Calibri" w:cs="Times New Roman"/>
                <w:sz w:val="20"/>
                <w:szCs w:val="20"/>
                <w:lang w:val="en-US" w:eastAsia="en-US"/>
              </w:rPr>
            </w:pPr>
            <w:r>
              <w:rPr>
                <w:rFonts w:cs="Times New Roman" w:ascii="Times New Roman" w:hAnsi="Times New Roman"/>
                <w:b/>
                <w:bCs/>
                <w:color w:val="333333"/>
                <w:sz w:val="20"/>
                <w:szCs w:val="20"/>
                <w:shd w:fill="FFFFFF" w:val="clear"/>
                <w:lang w:val="en-US"/>
              </w:rPr>
              <w:t>Hyundai</w:t>
            </w:r>
            <w:r>
              <w:rPr>
                <w:rFonts w:cs="Times New Roman" w:ascii="Times New Roman" w:hAnsi="Times New Roman"/>
                <w:b/>
                <w:bCs/>
                <w:color w:val="333333"/>
                <w:sz w:val="20"/>
                <w:szCs w:val="20"/>
                <w:shd w:fill="FFFFFF" w:val="clear"/>
              </w:rPr>
              <w:t xml:space="preserve"> </w:t>
            </w:r>
            <w:r>
              <w:rPr>
                <w:rFonts w:cs="Times New Roman" w:ascii="Times New Roman" w:hAnsi="Times New Roman"/>
                <w:b/>
                <w:bCs/>
                <w:color w:val="333333"/>
                <w:sz w:val="20"/>
                <w:szCs w:val="20"/>
                <w:shd w:fill="FFFFFF" w:val="clear"/>
                <w:lang w:val="en-US"/>
              </w:rPr>
              <w:t>Creta2019</w:t>
            </w:r>
          </w:p>
        </w:tc>
        <w:tc>
          <w:tcPr>
            <w:tcW w:w="12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Calibri" w:cs="Times New Roman"/>
                <w:sz w:val="20"/>
                <w:szCs w:val="20"/>
                <w:lang w:val="en-US"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val="en-US" w:eastAsia="en-US"/>
              </w:rPr>
              <w:t>585 685.13</w:t>
            </w:r>
          </w:p>
        </w:tc>
        <w:tc>
          <w:tcPr>
            <w:tcW w:w="15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color w:val="000000"/>
                <w:shd w:fill="FFFFFF" w:val="clear"/>
              </w:rPr>
            </w:pPr>
            <w:r>
              <w:rPr>
                <w:rFonts w:cs="Times New Roman" w:ascii="Times New Roman" w:hAnsi="Times New Roman"/>
                <w:color w:val="000000"/>
                <w:shd w:fill="FFFFFF" w:val="clear"/>
              </w:rPr>
            </w:r>
          </w:p>
        </w:tc>
      </w:tr>
      <w:tr>
        <w:trPr>
          <w:trHeight w:val="711" w:hRule="atLeast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  <w:t>10.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Кафизова Юлия Ривхатовна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  <w:t>депутат -округ №10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cs="Courier New" w:ascii="Courier New" w:hAnsi="Courier New"/>
                <w:sz w:val="20"/>
                <w:szCs w:val="20"/>
              </w:rPr>
              <w:t>УВЕДОМЛЕНИЕ Губернатору Самарской области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color w:val="000000"/>
                <w:shd w:fill="FFFFFF" w:val="clear"/>
              </w:rPr>
            </w:pPr>
            <w:r>
              <w:rPr>
                <w:rFonts w:cs="Times New Roman" w:ascii="Times New Roman" w:hAnsi="Times New Roman"/>
                <w:color w:val="000000"/>
                <w:shd w:fill="FFFFFF" w:val="clear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color w:val="000000"/>
                <w:shd w:fill="FFFFFF" w:val="clear"/>
              </w:rPr>
            </w:pPr>
            <w:r>
              <w:rPr>
                <w:rFonts w:cs="Times New Roman" w:ascii="Times New Roman" w:hAnsi="Times New Roman"/>
                <w:color w:val="000000"/>
                <w:shd w:fill="FFFFFF" w:val="clear"/>
              </w:rPr>
            </w:r>
          </w:p>
        </w:tc>
      </w:tr>
    </w:tbl>
    <w:p>
      <w:pPr>
        <w:pStyle w:val="Normal"/>
        <w:widowControl w:val="false"/>
        <w:jc w:val="both"/>
        <w:rPr>
          <w:rFonts w:ascii="Times New Roman" w:hAnsi="Times New Roman" w:eastAsia="Calibri" w:cs="Times New Roman"/>
          <w:sz w:val="20"/>
          <w:szCs w:val="20"/>
          <w:lang w:eastAsia="en-US"/>
        </w:rPr>
      </w:pPr>
      <w:r>
        <w:rPr>
          <w:rFonts w:eastAsia="Calibri" w:cs="Times New Roman" w:ascii="Times New Roman" w:hAnsi="Times New Roman"/>
          <w:sz w:val="20"/>
          <w:szCs w:val="20"/>
          <w:lang w:eastAsia="en-US"/>
        </w:rPr>
      </w:r>
    </w:p>
    <w:p>
      <w:pPr>
        <w:pStyle w:val="Normal"/>
        <w:widowControl w:val="false"/>
        <w:jc w:val="both"/>
        <w:rPr>
          <w:rFonts w:ascii="Times New Roman" w:hAnsi="Times New Roman" w:eastAsia="Calibri" w:cs="Times New Roman"/>
          <w:sz w:val="20"/>
          <w:szCs w:val="20"/>
          <w:lang w:eastAsia="en-US"/>
        </w:rPr>
      </w:pPr>
      <w:r>
        <w:rPr>
          <w:rFonts w:eastAsia="Calibri" w:cs="Times New Roman" w:ascii="Times New Roman" w:hAnsi="Times New Roman"/>
          <w:sz w:val="20"/>
          <w:szCs w:val="20"/>
          <w:lang w:eastAsia="en-US"/>
        </w:rPr>
      </w:r>
    </w:p>
    <w:p>
      <w:pPr>
        <w:pStyle w:val="Normal"/>
        <w:widowControl w:val="false"/>
        <w:jc w:val="both"/>
        <w:rPr>
          <w:rFonts w:ascii="Times New Roman" w:hAnsi="Times New Roman" w:eastAsia="Calibri" w:cs="Times New Roman"/>
          <w:sz w:val="20"/>
          <w:szCs w:val="20"/>
          <w:lang w:eastAsia="en-US"/>
        </w:rPr>
      </w:pPr>
      <w:r>
        <w:rPr>
          <w:rFonts w:eastAsia="Calibri" w:cs="Times New Roman" w:ascii="Times New Roman" w:hAnsi="Times New Roman"/>
          <w:sz w:val="20"/>
          <w:szCs w:val="20"/>
          <w:lang w:eastAsia="en-US"/>
        </w:rPr>
      </w:r>
    </w:p>
    <w:p>
      <w:pPr>
        <w:pStyle w:val="Normal"/>
        <w:spacing w:before="0" w:after="200"/>
        <w:rPr>
          <w:rFonts w:ascii="Times New Roman" w:hAnsi="Times New Roman" w:cs="Times New Roman"/>
        </w:rPr>
      </w:pPr>
      <w:r>
        <w:rPr/>
      </w:r>
    </w:p>
    <w:sectPr>
      <w:type w:val="nextPage"/>
      <w:pgSz w:orient="landscape" w:w="16838" w:h="11906"/>
      <w:pgMar w:left="1134" w:right="1134" w:header="0" w:top="684" w:footer="0" w:bottom="842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  <w:font w:name="Courier New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3719d9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>
    <w:name w:val="Интернет-ссылка"/>
    <w:basedOn w:val="DefaultParagraphFont"/>
    <w:uiPriority w:val="99"/>
    <w:rsid w:val="001c4ab3"/>
    <w:rPr>
      <w:color w:val="0000FF"/>
      <w:u w:val="single"/>
    </w:rPr>
  </w:style>
  <w:style w:type="character" w:styleId="Style15" w:customStyle="1">
    <w:name w:val="Текст выноски Знак"/>
    <w:basedOn w:val="DefaultParagraphFont"/>
    <w:link w:val="a5"/>
    <w:uiPriority w:val="99"/>
    <w:semiHidden/>
    <w:qFormat/>
    <w:rsid w:val="001c4ab3"/>
    <w:rPr>
      <w:rFonts w:ascii="Tahoma" w:hAnsi="Tahoma" w:eastAsia="Times New Roman" w:cs="Times New Roman"/>
      <w:sz w:val="16"/>
      <w:szCs w:val="16"/>
    </w:rPr>
  </w:style>
  <w:style w:type="character" w:styleId="Appleconvertedspace" w:customStyle="1">
    <w:name w:val="apple-converted-space"/>
    <w:basedOn w:val="DefaultParagraphFont"/>
    <w:qFormat/>
    <w:rsid w:val="00922c75"/>
    <w:rPr/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cs="Arial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Arial"/>
    </w:rPr>
  </w:style>
  <w:style w:type="paragraph" w:styleId="FR1" w:customStyle="1">
    <w:name w:val="FR1"/>
    <w:qFormat/>
    <w:rsid w:val="001c4ab3"/>
    <w:pPr>
      <w:widowControl w:val="false"/>
      <w:suppressAutoHyphens w:val="true"/>
      <w:bidi w:val="0"/>
      <w:spacing w:lineRule="auto" w:line="259" w:before="0" w:after="0"/>
      <w:ind w:left="560" w:hanging="32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0"/>
      <w:lang w:val="ru-RU" w:eastAsia="ru-RU" w:bidi="ar-SA"/>
    </w:rPr>
  </w:style>
  <w:style w:type="paragraph" w:styleId="NormalWeb">
    <w:name w:val="Normal (Web)"/>
    <w:basedOn w:val="Normal"/>
    <w:uiPriority w:val="99"/>
    <w:unhideWhenUsed/>
    <w:qFormat/>
    <w:rsid w:val="001c4ab3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</w:rPr>
  </w:style>
  <w:style w:type="paragraph" w:styleId="BalloonText">
    <w:name w:val="Balloon Text"/>
    <w:basedOn w:val="Normal"/>
    <w:link w:val="a6"/>
    <w:uiPriority w:val="99"/>
    <w:semiHidden/>
    <w:unhideWhenUsed/>
    <w:qFormat/>
    <w:rsid w:val="001c4ab3"/>
    <w:pPr>
      <w:spacing w:lineRule="auto" w:line="240" w:before="0" w:after="0"/>
    </w:pPr>
    <w:rPr>
      <w:rFonts w:ascii="Tahoma" w:hAnsi="Tahoma" w:eastAsia="Times New Roman" w:cs="Times New Roman"/>
      <w:sz w:val="16"/>
      <w:szCs w:val="16"/>
    </w:rPr>
  </w:style>
  <w:style w:type="paragraph" w:styleId="Style21">
    <w:name w:val="Содержимое таблицы"/>
    <w:basedOn w:val="Normal"/>
    <w:qFormat/>
    <w:pPr>
      <w:widowControl w:val="false"/>
      <w:suppressLineNumbers/>
    </w:pPr>
    <w:rPr/>
  </w:style>
  <w:style w:type="paragraph" w:styleId="Style22">
    <w:name w:val="Заголовок таблицы"/>
    <w:basedOn w:val="Style21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1E2B6B-615C-43A4-912B-419F04F074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586</TotalTime>
  <Application>LibreOffice/7.0.4.2$Windows_X86_64 LibreOffice_project/dcf040e67528d9187c66b2379df5ea4407429775</Application>
  <AppVersion>15.0000</AppVersion>
  <Pages>4</Pages>
  <Words>347</Words>
  <Characters>2496</Characters>
  <CharactersWithSpaces>2843</CharactersWithSpaces>
  <Paragraphs>162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2018-04-02T09:45:00Z</dcterms:created>
  <dc:creator>User</dc:creator>
  <dc:description/>
  <dc:language>ru-RU</dc:language>
  <cp:lastModifiedBy/>
  <dcterms:modified xsi:type="dcterms:W3CDTF">2021-05-12T15:22:49Z</dcterms:modified>
  <cp:revision>24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